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8151326" w14:textId="1BC73B19" w:rsidR="00110C64" w:rsidRDefault="00110C64" w:rsidP="00A74E98">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w:t>
      </w:r>
      <w:r w:rsidR="00AF163B">
        <w:rPr>
          <w:b/>
          <w:noProof/>
          <w:sz w:val="24"/>
        </w:rPr>
        <w:t>4</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C2E65">
        <w:rPr>
          <w:b/>
          <w:i/>
          <w:noProof/>
          <w:sz w:val="28"/>
        </w:rPr>
        <w:fldChar w:fldCharType="begin"/>
      </w:r>
      <w:r w:rsidR="008C2E65">
        <w:rPr>
          <w:b/>
          <w:i/>
          <w:noProof/>
          <w:sz w:val="28"/>
        </w:rPr>
        <w:instrText xml:space="preserve"> DOCPROPERTY  Tdoc#  \* MERGEFORMAT </w:instrText>
      </w:r>
      <w:r w:rsidR="008C2E65">
        <w:rPr>
          <w:b/>
          <w:i/>
          <w:noProof/>
          <w:sz w:val="28"/>
        </w:rPr>
        <w:fldChar w:fldCharType="separate"/>
      </w:r>
      <w:r w:rsidR="008C2E65">
        <w:rPr>
          <w:b/>
          <w:i/>
          <w:noProof/>
          <w:sz w:val="28"/>
        </w:rPr>
        <w:t>R5-2</w:t>
      </w:r>
      <w:r w:rsidR="00AF163B">
        <w:rPr>
          <w:b/>
          <w:i/>
          <w:noProof/>
          <w:sz w:val="28"/>
        </w:rPr>
        <w:t>2</w:t>
      </w:r>
      <w:r w:rsidR="00691616">
        <w:rPr>
          <w:b/>
          <w:i/>
          <w:noProof/>
          <w:sz w:val="28"/>
        </w:rPr>
        <w:t>1039</w:t>
      </w:r>
      <w:r w:rsidR="008C2E65">
        <w:rPr>
          <w:b/>
          <w:i/>
          <w:noProof/>
          <w:sz w:val="28"/>
        </w:rPr>
        <w:fldChar w:fldCharType="end"/>
      </w:r>
      <w:ins w:id="0" w:author="Huawei-Yaping" w:date="2022-02-16T09:24:00Z">
        <w:r w:rsidR="001B41AD" w:rsidRPr="00F62F8A">
          <w:rPr>
            <w:b/>
            <w:i/>
            <w:noProof/>
            <w:sz w:val="28"/>
            <w:highlight w:val="green"/>
          </w:rPr>
          <w:t>r</w:t>
        </w:r>
      </w:ins>
      <w:ins w:id="1" w:author="Huawei-Yaping" w:date="2022-03-01T16:44:00Z">
        <w:r w:rsidR="00A559F0" w:rsidRPr="00F62F8A">
          <w:rPr>
            <w:b/>
            <w:i/>
            <w:noProof/>
            <w:sz w:val="28"/>
            <w:highlight w:val="green"/>
          </w:rPr>
          <w:t>2</w:t>
        </w:r>
      </w:ins>
    </w:p>
    <w:p w14:paraId="5B8C9BA1" w14:textId="72CFF0F6" w:rsidR="00D703DC" w:rsidRPr="00F438BD" w:rsidRDefault="00D703DC" w:rsidP="00A74E9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StartDate  \* MERGEFORMAT </w:instrText>
      </w:r>
      <w:r w:rsidR="00F3563E" w:rsidRPr="00090520">
        <w:rPr>
          <w:b/>
          <w:noProof/>
          <w:sz w:val="24"/>
        </w:rPr>
        <w:fldChar w:fldCharType="separate"/>
      </w:r>
      <w:r w:rsidR="00F3563E">
        <w:rPr>
          <w:b/>
          <w:noProof/>
          <w:sz w:val="24"/>
        </w:rPr>
        <w:t>21</w:t>
      </w:r>
      <w:r w:rsidR="00F3563E" w:rsidRPr="00BC7444">
        <w:rPr>
          <w:b/>
          <w:noProof/>
          <w:sz w:val="24"/>
          <w:vertAlign w:val="superscript"/>
        </w:rPr>
        <w:t>st</w:t>
      </w:r>
      <w:r w:rsidR="00F3563E">
        <w:rPr>
          <w:b/>
          <w:noProof/>
          <w:sz w:val="24"/>
        </w:rPr>
        <w:t xml:space="preserve"> Feb.</w:t>
      </w:r>
      <w:r w:rsidR="00F3563E" w:rsidRPr="00090520">
        <w:rPr>
          <w:b/>
          <w:noProof/>
          <w:sz w:val="24"/>
        </w:rPr>
        <w:t xml:space="preserve"> </w:t>
      </w:r>
      <w:r w:rsidR="00F3563E" w:rsidRPr="00090520">
        <w:rPr>
          <w:b/>
          <w:noProof/>
          <w:sz w:val="24"/>
        </w:rPr>
        <w:fldChar w:fldCharType="end"/>
      </w:r>
      <w:r w:rsidR="00F3563E"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EndDate  \* MERGEFORMAT </w:instrText>
      </w:r>
      <w:r w:rsidR="00F3563E" w:rsidRPr="00090520">
        <w:rPr>
          <w:b/>
          <w:noProof/>
          <w:sz w:val="24"/>
        </w:rPr>
        <w:fldChar w:fldCharType="separate"/>
      </w:r>
      <w:r w:rsidR="00F3563E">
        <w:rPr>
          <w:b/>
          <w:noProof/>
          <w:sz w:val="24"/>
        </w:rPr>
        <w:t>04</w:t>
      </w:r>
      <w:r w:rsidR="00F3563E" w:rsidRPr="00BC7444">
        <w:rPr>
          <w:b/>
          <w:noProof/>
          <w:sz w:val="24"/>
          <w:vertAlign w:val="superscript"/>
        </w:rPr>
        <w:t>th</w:t>
      </w:r>
      <w:r w:rsidR="00F3563E">
        <w:rPr>
          <w:b/>
          <w:noProof/>
          <w:sz w:val="24"/>
          <w:lang w:eastAsia="zh-CN"/>
        </w:rPr>
        <w:t xml:space="preserve"> Mar.</w:t>
      </w:r>
      <w:r w:rsidR="00F3563E">
        <w:rPr>
          <w:b/>
          <w:noProof/>
          <w:sz w:val="24"/>
        </w:rPr>
        <w:t xml:space="preserve"> </w:t>
      </w:r>
      <w:r w:rsidR="00F3563E" w:rsidRPr="00090520">
        <w:rPr>
          <w:b/>
          <w:noProof/>
          <w:sz w:val="24"/>
        </w:rPr>
        <w:t>20</w:t>
      </w:r>
      <w:r w:rsidR="00F3563E" w:rsidRPr="00090520">
        <w:rPr>
          <w:b/>
          <w:noProof/>
          <w:sz w:val="24"/>
        </w:rPr>
        <w:fldChar w:fldCharType="end"/>
      </w:r>
      <w:r w:rsidR="00F3563E" w:rsidRPr="00090520">
        <w:rPr>
          <w:b/>
          <w:noProof/>
          <w:sz w:val="24"/>
        </w:rPr>
        <w:t>2</w:t>
      </w:r>
      <w:r w:rsidR="00F3563E">
        <w:rPr>
          <w:b/>
          <w:noProof/>
          <w:sz w:val="24"/>
        </w:rPr>
        <w:t>2</w:t>
      </w:r>
    </w:p>
    <w:p w14:paraId="3C3B4F06" w14:textId="77777777" w:rsidR="00110C64" w:rsidRPr="00D703DC" w:rsidRDefault="00110C64" w:rsidP="00A74E98">
      <w:pPr>
        <w:pStyle w:val="a5"/>
        <w:tabs>
          <w:tab w:val="end" w:pos="474.90pt"/>
        </w:tabs>
        <w:rPr>
          <w:rFonts w:cs="Arial"/>
          <w:bCs/>
          <w:sz w:val="22"/>
        </w:rPr>
      </w:pPr>
    </w:p>
    <w:p w14:paraId="4A53635C" w14:textId="66E15D5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r>
      <w:bookmarkStart w:id="2" w:name="OLE_LINK2"/>
      <w:bookmarkStart w:id="3" w:name="OLE_LINK3"/>
      <w:bookmarkStart w:id="4" w:name="OLE_LINK6"/>
      <w:r w:rsidRPr="00964C33">
        <w:rPr>
          <w:rFonts w:ascii="Arial" w:hAnsi="Arial" w:cs="Arial"/>
          <w:b/>
          <w:sz w:val="22"/>
        </w:rPr>
        <w:t>Discussion o</w:t>
      </w:r>
      <w:r w:rsidRPr="00667AA3">
        <w:rPr>
          <w:rFonts w:ascii="Arial" w:hAnsi="Arial" w:cs="Arial"/>
          <w:b/>
          <w:sz w:val="22"/>
        </w:rPr>
        <w:t xml:space="preserve">n </w:t>
      </w:r>
      <w:bookmarkEnd w:id="2"/>
      <w:bookmarkEnd w:id="3"/>
      <w:bookmarkEnd w:id="4"/>
      <w:r w:rsidR="000B20A8" w:rsidRPr="00667AA3">
        <w:rPr>
          <w:rFonts w:ascii="Arial" w:hAnsi="Arial" w:cs="Arial" w:hint="eastAsia"/>
          <w:b/>
          <w:sz w:val="22"/>
        </w:rPr>
        <w:t>handling</w:t>
      </w:r>
      <w:r w:rsidR="000B20A8" w:rsidRPr="00667AA3">
        <w:rPr>
          <w:rFonts w:ascii="Arial" w:hAnsi="Arial" w:cs="Arial"/>
          <w:b/>
          <w:sz w:val="22"/>
        </w:rPr>
        <w:t xml:space="preserve"> TxD test cases</w:t>
      </w:r>
    </w:p>
    <w:p w14:paraId="7C179384" w14:textId="7777777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31785B1C" w14:textId="77777777" w:rsidR="00C53B87" w:rsidRDefault="00110C64" w:rsidP="00A74E98">
      <w:pPr>
        <w:spacing w:after="3pt"/>
        <w:ind w:start="99.25pt" w:hanging="99.25pt"/>
      </w:pPr>
      <w:r w:rsidRPr="00964C33">
        <w:rPr>
          <w:rFonts w:ascii="Arial" w:hAnsi="Arial" w:cs="Arial"/>
          <w:b/>
          <w:sz w:val="22"/>
        </w:rPr>
        <w:t>Agenda item:</w:t>
      </w:r>
      <w:r w:rsidRPr="00964C33">
        <w:rPr>
          <w:rFonts w:ascii="Arial" w:hAnsi="Arial" w:cs="Arial"/>
          <w:b/>
          <w:sz w:val="22"/>
        </w:rPr>
        <w:tab/>
      </w:r>
      <w:r w:rsidR="00C53B87" w:rsidRPr="00C53B87">
        <w:rPr>
          <w:rFonts w:ascii="Arial" w:hAnsi="Arial" w:cs="Arial"/>
          <w:b/>
          <w:sz w:val="22"/>
        </w:rPr>
        <w:t>5.3.38.6</w:t>
      </w:r>
    </w:p>
    <w:p w14:paraId="537BE852" w14:textId="714C0C2C" w:rsidR="00110C64" w:rsidRPr="00964C33" w:rsidRDefault="00110C64" w:rsidP="00A74E98">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r>
      <w:r w:rsidR="00F3563E">
        <w:rPr>
          <w:rFonts w:ascii="Arial" w:hAnsi="Arial" w:cs="Arial"/>
          <w:b/>
          <w:sz w:val="22"/>
        </w:rPr>
        <w:t>Discussion</w:t>
      </w:r>
    </w:p>
    <w:p w14:paraId="538C64A9" w14:textId="77777777" w:rsidR="00245E3F" w:rsidRDefault="00245E3F" w:rsidP="00A74E98">
      <w:pPr>
        <w:pStyle w:val="1"/>
      </w:pPr>
      <w:r>
        <w:t>Introduction</w:t>
      </w:r>
    </w:p>
    <w:p w14:paraId="26EBE051" w14:textId="75F357EC" w:rsidR="00176893" w:rsidRPr="003A1293" w:rsidRDefault="006F4FF2" w:rsidP="00A74E98">
      <w:pPr>
        <w:tabs>
          <w:tab w:val="start" w:pos="18pt"/>
        </w:tabs>
        <w:overflowPunct w:val="0"/>
        <w:autoSpaceDE w:val="0"/>
        <w:autoSpaceDN w:val="0"/>
        <w:adjustRightInd w:val="0"/>
        <w:spacing w:after="6pt"/>
        <w:textAlignment w:val="baseline"/>
        <w:rPr>
          <w:rFonts w:cs="Times New Roman"/>
          <w:sz w:val="22"/>
          <w:szCs w:val="20"/>
        </w:rPr>
      </w:pPr>
      <w:bookmarkStart w:id="5" w:name="OLE_LINK24"/>
      <w:bookmarkStart w:id="6" w:name="OLE_LINK25"/>
      <w:r>
        <w:rPr>
          <w:rFonts w:cs="Times New Roman"/>
          <w:sz w:val="22"/>
          <w:szCs w:val="20"/>
        </w:rPr>
        <w:t xml:space="preserve">In RAN plenary 94e, </w:t>
      </w:r>
      <w:r w:rsidR="001E2ABC">
        <w:rPr>
          <w:rFonts w:cs="Times New Roman"/>
          <w:sz w:val="22"/>
          <w:szCs w:val="20"/>
        </w:rPr>
        <w:t xml:space="preserve">new WID on </w:t>
      </w:r>
      <w:r w:rsidR="001E2ABC" w:rsidRPr="001E2ABC">
        <w:rPr>
          <w:rFonts w:cs="Times New Roman"/>
          <w:sz w:val="22"/>
          <w:szCs w:val="20"/>
        </w:rPr>
        <w:t xml:space="preserve">UE </w:t>
      </w:r>
      <w:r w:rsidR="001E2ABC">
        <w:rPr>
          <w:rFonts w:cs="Times New Roman"/>
          <w:sz w:val="22"/>
          <w:szCs w:val="20"/>
        </w:rPr>
        <w:t>conformance</w:t>
      </w:r>
      <w:r w:rsidR="001E2ABC" w:rsidRPr="001E2ABC">
        <w:rPr>
          <w:rFonts w:cs="Times New Roman"/>
          <w:sz w:val="22"/>
          <w:szCs w:val="20"/>
        </w:rPr>
        <w:t xml:space="preserve"> for Transparent Tx Diversity (TxD) for NR</w:t>
      </w:r>
      <w:r w:rsidR="005508FF">
        <w:rPr>
          <w:rFonts w:cs="Times New Roman"/>
          <w:sz w:val="22"/>
          <w:szCs w:val="20"/>
        </w:rPr>
        <w:t xml:space="preserve"> was approved.</w:t>
      </w:r>
    </w:p>
    <w:p w14:paraId="1D443D21" w14:textId="343E99BA" w:rsidR="007513B2" w:rsidRDefault="000B20A8" w:rsidP="00A74E98">
      <w:pPr>
        <w:tabs>
          <w:tab w:val="start" w:pos="18pt"/>
        </w:tabs>
        <w:overflowPunct w:val="0"/>
        <w:autoSpaceDE w:val="0"/>
        <w:autoSpaceDN w:val="0"/>
        <w:adjustRightInd w:val="0"/>
        <w:spacing w:after="6pt"/>
        <w:textAlignment w:val="baseline"/>
        <w:rPr>
          <w:rFonts w:cs="Times New Roman"/>
          <w:sz w:val="22"/>
          <w:szCs w:val="20"/>
        </w:rPr>
      </w:pPr>
      <w:r w:rsidRPr="003A1293">
        <w:rPr>
          <w:rFonts w:cs="Times New Roman"/>
          <w:sz w:val="22"/>
          <w:szCs w:val="20"/>
        </w:rPr>
        <w:t xml:space="preserve">The purpose of </w:t>
      </w:r>
      <w:r w:rsidR="003A1293">
        <w:rPr>
          <w:rFonts w:cs="Times New Roman"/>
          <w:sz w:val="22"/>
          <w:szCs w:val="20"/>
        </w:rPr>
        <w:t xml:space="preserve">this document is to analyze how to </w:t>
      </w:r>
      <w:r w:rsidR="001E2ABC">
        <w:rPr>
          <w:rFonts w:cs="Times New Roman"/>
          <w:sz w:val="22"/>
          <w:szCs w:val="20"/>
        </w:rPr>
        <w:t>verify</w:t>
      </w:r>
      <w:r w:rsidR="003A1293">
        <w:rPr>
          <w:rFonts w:cs="Times New Roman"/>
          <w:sz w:val="22"/>
          <w:szCs w:val="20"/>
        </w:rPr>
        <w:t xml:space="preserve"> TxD </w:t>
      </w:r>
      <w:r w:rsidR="001E2ABC">
        <w:rPr>
          <w:rFonts w:cs="Times New Roman"/>
          <w:sz w:val="22"/>
          <w:szCs w:val="20"/>
        </w:rPr>
        <w:t xml:space="preserve">requirements </w:t>
      </w:r>
      <w:r w:rsidR="003A1293">
        <w:rPr>
          <w:rFonts w:cs="Times New Roman"/>
          <w:sz w:val="22"/>
          <w:szCs w:val="20"/>
        </w:rPr>
        <w:t xml:space="preserve">in RAN5 </w:t>
      </w:r>
      <w:r w:rsidRPr="003A1293">
        <w:rPr>
          <w:rFonts w:cs="Times New Roman"/>
          <w:sz w:val="22"/>
          <w:szCs w:val="20"/>
        </w:rPr>
        <w:t xml:space="preserve">based on the latest </w:t>
      </w:r>
      <w:r w:rsidR="003A1293">
        <w:rPr>
          <w:rFonts w:cs="Times New Roman"/>
          <w:sz w:val="22"/>
          <w:szCs w:val="20"/>
        </w:rPr>
        <w:t xml:space="preserve">RAN4 </w:t>
      </w:r>
      <w:r w:rsidR="004E0366">
        <w:rPr>
          <w:rFonts w:cs="Times New Roman"/>
          <w:sz w:val="22"/>
          <w:szCs w:val="20"/>
        </w:rPr>
        <w:t>progress</w:t>
      </w:r>
      <w:r w:rsidRPr="003A1293">
        <w:rPr>
          <w:rFonts w:cs="Times New Roman"/>
          <w:sz w:val="22"/>
          <w:szCs w:val="20"/>
        </w:rPr>
        <w:t xml:space="preserve">. Moreover, the handling TxD cases and </w:t>
      </w:r>
      <w:r w:rsidR="003A1293">
        <w:rPr>
          <w:rFonts w:cs="Times New Roman"/>
          <w:sz w:val="22"/>
          <w:szCs w:val="20"/>
        </w:rPr>
        <w:t>PC 1.5</w:t>
      </w:r>
      <w:r w:rsidRPr="003A1293">
        <w:rPr>
          <w:rFonts w:cs="Times New Roman"/>
          <w:sz w:val="22"/>
          <w:szCs w:val="20"/>
        </w:rPr>
        <w:t xml:space="preserve"> cases is also </w:t>
      </w:r>
      <w:r w:rsidR="001E2ABC">
        <w:rPr>
          <w:rFonts w:cs="Times New Roman"/>
          <w:sz w:val="22"/>
          <w:szCs w:val="20"/>
        </w:rPr>
        <w:t xml:space="preserve">further </w:t>
      </w:r>
      <w:r w:rsidRPr="003A1293">
        <w:rPr>
          <w:rFonts w:cs="Times New Roman"/>
          <w:sz w:val="22"/>
          <w:szCs w:val="20"/>
        </w:rPr>
        <w:t>discussed.</w:t>
      </w:r>
    </w:p>
    <w:bookmarkEnd w:id="5"/>
    <w:bookmarkEnd w:id="6"/>
    <w:p w14:paraId="10B066A1" w14:textId="6AA7FC13" w:rsidR="00245E3F" w:rsidRDefault="00BC138A" w:rsidP="00A74E98">
      <w:pPr>
        <w:pStyle w:val="1"/>
      </w:pPr>
      <w:r>
        <w:t>Discussion</w:t>
      </w:r>
    </w:p>
    <w:p w14:paraId="1957DC04" w14:textId="7C2D5B04" w:rsidR="005B717C" w:rsidRPr="005F4F69" w:rsidRDefault="005B717C" w:rsidP="00A74E98">
      <w:pPr>
        <w:pStyle w:val="2"/>
      </w:pPr>
      <w:r>
        <w:t>RAN4 progress</w:t>
      </w:r>
    </w:p>
    <w:p w14:paraId="4F0F76B6" w14:textId="581E3792" w:rsidR="005B717C" w:rsidRPr="008B20A3" w:rsidRDefault="005B717C" w:rsidP="00A74E98">
      <w:pPr>
        <w:rPr>
          <w:sz w:val="22"/>
          <w:lang w:val="en-GB"/>
        </w:rPr>
      </w:pPr>
      <w:r w:rsidRPr="008B20A3">
        <w:rPr>
          <w:rFonts w:hint="eastAsia"/>
          <w:sz w:val="22"/>
          <w:lang w:val="en-GB"/>
        </w:rPr>
        <w:t>I</w:t>
      </w:r>
      <w:r w:rsidRPr="008B20A3">
        <w:rPr>
          <w:sz w:val="22"/>
          <w:lang w:val="en-GB"/>
        </w:rPr>
        <w:t xml:space="preserve">n </w:t>
      </w:r>
      <w:r w:rsidRPr="00CB4107">
        <w:rPr>
          <w:sz w:val="22"/>
          <w:lang w:val="en-GB"/>
        </w:rPr>
        <w:t>RAN4#101-bis-e, it w</w:t>
      </w:r>
      <w:r w:rsidRPr="008B20A3">
        <w:rPr>
          <w:sz w:val="22"/>
          <w:lang w:val="en-GB"/>
        </w:rPr>
        <w:t>as agreed to move 2Tx PC2 and PC1.5MPR tables to clause 6.2D, and TxD requirements in suffix G refers to 6.2D [</w:t>
      </w:r>
      <w:r w:rsidR="00CB4107">
        <w:rPr>
          <w:sz w:val="22"/>
          <w:lang w:val="en-GB"/>
        </w:rPr>
        <w:t>4</w:t>
      </w:r>
      <w:r w:rsidRPr="008B20A3">
        <w:rPr>
          <w:sz w:val="22"/>
          <w:lang w:val="en-GB"/>
        </w:rPr>
        <w:t>].</w:t>
      </w:r>
    </w:p>
    <w:p w14:paraId="0AB47AFC" w14:textId="77777777" w:rsidR="005B717C" w:rsidRPr="00BC138A" w:rsidRDefault="005B717C" w:rsidP="00A74E98">
      <w:pPr>
        <w:pStyle w:val="3"/>
        <w:numPr>
          <w:ilvl w:val="0"/>
          <w:numId w:val="0"/>
        </w:numPr>
        <w:ind w:start="36pt" w:hanging="36pt"/>
        <w:rPr>
          <w:shd w:val="pct15" w:color="auto" w:fill="FFFFFF"/>
        </w:rPr>
      </w:pPr>
      <w:r w:rsidRPr="00BC138A">
        <w:rPr>
          <w:shd w:val="pct15" w:color="auto" w:fill="FFFFFF"/>
        </w:rPr>
        <w:t>6.2.2</w:t>
      </w:r>
      <w:r w:rsidRPr="00BC138A">
        <w:rPr>
          <w:shd w:val="pct15" w:color="auto" w:fill="FFFFFF"/>
        </w:rPr>
        <w:tab/>
      </w:r>
      <w:r w:rsidRPr="00BC138A">
        <w:rPr>
          <w:shd w:val="pct15" w:color="auto" w:fill="FFFFFF"/>
          <w:lang w:eastAsia="zh-CN"/>
        </w:rPr>
        <w:t xml:space="preserve">UE </w:t>
      </w:r>
      <w:r w:rsidRPr="00BC138A">
        <w:rPr>
          <w:shd w:val="pct15" w:color="auto" w:fill="FFFFFF"/>
        </w:rPr>
        <w:t>maximum output power reduction</w:t>
      </w:r>
    </w:p>
    <w:p w14:paraId="48DECC2B" w14:textId="77777777" w:rsidR="005B717C" w:rsidRPr="00BC138A" w:rsidRDefault="005B717C" w:rsidP="00A74E98">
      <w:pPr>
        <w:spacing w:after="9pt"/>
        <w:rPr>
          <w:shd w:val="pct15" w:color="auto" w:fill="FFFFFF"/>
        </w:rPr>
      </w:pPr>
      <w:r w:rsidRPr="00BC138A">
        <w:rPr>
          <w:shd w:val="pct15" w:color="auto" w:fill="FFFFFF"/>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MHz.  </w:t>
      </w:r>
    </w:p>
    <w:p w14:paraId="264B776C" w14:textId="77777777" w:rsidR="005B717C" w:rsidRPr="00BC138A" w:rsidRDefault="005B717C" w:rsidP="00A74E98">
      <w:pPr>
        <w:spacing w:after="9pt"/>
        <w:rPr>
          <w:shd w:val="pct15" w:color="auto" w:fill="FFFFFF"/>
        </w:rPr>
      </w:pPr>
      <w:r w:rsidRPr="00BC138A">
        <w:rPr>
          <w:shd w:val="pct15" w:color="auto" w:fill="FFFFFF"/>
        </w:rPr>
        <w:t>If the relative channel bandwidth ≤ 4% for TDD bands or ≤ 3% for FDD band,</w:t>
      </w:r>
      <w:r w:rsidRPr="00BC138A">
        <w:rPr>
          <w:rFonts w:hint="eastAsia"/>
          <w:shd w:val="pct15" w:color="auto" w:fill="FFFFFF"/>
        </w:rPr>
        <w:t xml:space="preserve"> the </w:t>
      </w:r>
      <w:r w:rsidRPr="00BC138A">
        <w:rPr>
          <w:shd w:val="pct15" w:color="auto" w:fill="FFFFFF"/>
        </w:rPr>
        <w:t>∆MPR is set to zero.</w:t>
      </w:r>
    </w:p>
    <w:p w14:paraId="38312FFE" w14:textId="77777777" w:rsidR="005B717C" w:rsidRPr="00BC138A" w:rsidRDefault="005B717C" w:rsidP="00A74E98">
      <w:pPr>
        <w:spacing w:after="9pt"/>
        <w:rPr>
          <w:shd w:val="pct15" w:color="auto" w:fill="FFFFFF"/>
        </w:rPr>
      </w:pPr>
      <w:r w:rsidRPr="00BC138A">
        <w:rPr>
          <w:shd w:val="pct15" w:color="auto" w:fill="FFFFFF"/>
        </w:rPr>
        <w:t>If</w:t>
      </w:r>
      <w:r w:rsidRPr="00BC138A">
        <w:rPr>
          <w:rFonts w:hint="eastAsia"/>
          <w:shd w:val="pct15" w:color="auto" w:fill="FFFFFF"/>
        </w:rPr>
        <w:t xml:space="preserve"> the relative channel bandwidth </w:t>
      </w:r>
      <w:r w:rsidRPr="00BC138A">
        <w:rPr>
          <w:shd w:val="pct15" w:color="auto" w:fill="FFFFFF"/>
        </w:rPr>
        <w:t xml:space="preserve">&gt; </w:t>
      </w:r>
      <w:r w:rsidRPr="00BC138A">
        <w:rPr>
          <w:rFonts w:hint="eastAsia"/>
          <w:shd w:val="pct15" w:color="auto" w:fill="FFFFFF"/>
        </w:rPr>
        <w:t xml:space="preserve">4% for TDD bands or </w:t>
      </w:r>
      <w:r w:rsidRPr="00BC138A">
        <w:rPr>
          <w:shd w:val="pct15" w:color="auto" w:fill="FFFFFF"/>
        </w:rPr>
        <w:t xml:space="preserve">&gt; </w:t>
      </w:r>
      <w:r w:rsidRPr="00BC138A">
        <w:rPr>
          <w:rFonts w:hint="eastAsia"/>
          <w:shd w:val="pct15" w:color="auto" w:fill="FFFFFF"/>
        </w:rPr>
        <w:t xml:space="preserve">3% for FDD bands, the </w:t>
      </w:r>
      <w:r w:rsidRPr="00BC138A">
        <w:rPr>
          <w:shd w:val="pct15" w:color="auto" w:fill="FFFFFF"/>
        </w:rPr>
        <w:t>∆MPR is defined</w:t>
      </w:r>
      <w:r w:rsidRPr="00BC138A">
        <w:rPr>
          <w:rFonts w:hint="eastAsia"/>
          <w:shd w:val="pct15" w:color="auto" w:fill="FFFFFF"/>
        </w:rPr>
        <w:t xml:space="preserve"> in Table 6.2.2-3.</w:t>
      </w:r>
    </w:p>
    <w:p w14:paraId="520B013C" w14:textId="77777777" w:rsidR="005B717C" w:rsidRPr="00BC138A" w:rsidRDefault="005B717C" w:rsidP="00A74E98">
      <w:pPr>
        <w:spacing w:after="9pt"/>
        <w:rPr>
          <w:shd w:val="pct15" w:color="auto" w:fill="FFFFFF"/>
        </w:rPr>
      </w:pPr>
      <w:r w:rsidRPr="00BC138A">
        <w:rPr>
          <w:shd w:val="pct15" w:color="auto" w:fill="FFFFFF"/>
        </w:rPr>
        <w:t>Where relative channel bandwidth = 2*BW</w:t>
      </w:r>
      <w:r w:rsidRPr="00BC138A">
        <w:rPr>
          <w:shd w:val="pct15" w:color="auto" w:fill="FFFFFF"/>
          <w:vertAlign w:val="subscript"/>
        </w:rPr>
        <w:t xml:space="preserve">Channel </w:t>
      </w:r>
      <w:r w:rsidRPr="00BC138A">
        <w:rPr>
          <w:shd w:val="pct15" w:color="auto" w:fill="FFFFFF"/>
        </w:rPr>
        <w:t>/ (F</w:t>
      </w:r>
      <w:r w:rsidRPr="00BC138A">
        <w:rPr>
          <w:shd w:val="pct15" w:color="auto" w:fill="FFFFFF"/>
          <w:vertAlign w:val="subscript"/>
        </w:rPr>
        <w:t>UL_low</w:t>
      </w:r>
      <w:r w:rsidRPr="00BC138A">
        <w:rPr>
          <w:shd w:val="pct15" w:color="auto" w:fill="FFFFFF"/>
        </w:rPr>
        <w:t xml:space="preserve"> + F</w:t>
      </w:r>
      <w:r w:rsidRPr="00BC138A">
        <w:rPr>
          <w:shd w:val="pct15" w:color="auto" w:fill="FFFFFF"/>
          <w:vertAlign w:val="subscript"/>
        </w:rPr>
        <w:t>UL_high</w:t>
      </w:r>
      <w:r w:rsidRPr="00BC138A">
        <w:rPr>
          <w:shd w:val="pct15" w:color="auto" w:fill="FFFFFF"/>
        </w:rPr>
        <w:t xml:space="preserve">) </w:t>
      </w:r>
    </w:p>
    <w:p w14:paraId="0B3B2C19" w14:textId="77777777" w:rsidR="005B717C" w:rsidRPr="00BC138A" w:rsidRDefault="005B717C" w:rsidP="00A74E98">
      <w:pPr>
        <w:spacing w:after="9pt"/>
        <w:rPr>
          <w:shd w:val="pct15" w:color="auto" w:fill="FFFFFF"/>
        </w:rPr>
      </w:pPr>
      <w:r w:rsidRPr="00BC138A">
        <w:rPr>
          <w:shd w:val="pct15" w:color="auto" w:fill="FFFFFF"/>
        </w:rPr>
        <w:t>The allowed MPR for SRS, PUCCH formats 0, 1, 3 and 4, and PRACH shall be as specified for QPSK modulated DFT-s-OFDM of equivalent RB allocation. The allowed MPR for PUCCH format 2 shall be as specified for QPSK modulated CP-OFDM of equivalent RB allocation.</w:t>
      </w:r>
    </w:p>
    <w:p w14:paraId="781771A0" w14:textId="77777777" w:rsidR="005B717C" w:rsidRPr="00BC138A" w:rsidRDefault="005B717C" w:rsidP="00A74E98">
      <w:pPr>
        <w:pStyle w:val="TH"/>
        <w:spacing w:after="9pt"/>
        <w:rPr>
          <w:shd w:val="pct15" w:color="auto" w:fill="FFFFFF"/>
        </w:rPr>
      </w:pPr>
      <w:r w:rsidRPr="00BC138A">
        <w:rPr>
          <w:shd w:val="pct15" w:color="auto" w:fill="FFFFFF"/>
        </w:rPr>
        <w:lastRenderedPageBreak/>
        <w:t>Table 6.2.2-1 Maximum power reduction (MPR) for power class 3</w:t>
      </w:r>
    </w:p>
    <w:tbl>
      <w:tblPr>
        <w:tblW w:w="478.85pt" w:type="dxa"/>
        <w:tblInd w:w="2.8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1" w:firstColumn="1" w:lastColumn="1" w:noHBand="0" w:noVBand="0"/>
      </w:tblPr>
      <w:tblGrid>
        <w:gridCol w:w="1072"/>
        <w:gridCol w:w="1560"/>
        <w:gridCol w:w="2268"/>
        <w:gridCol w:w="2551"/>
        <w:gridCol w:w="2126"/>
      </w:tblGrid>
      <w:tr w:rsidR="005B717C" w:rsidRPr="00BC138A" w14:paraId="581AD493" w14:textId="77777777" w:rsidTr="00F42BAC">
        <w:trPr>
          <w:trHeight w:val="187"/>
        </w:trPr>
        <w:tc>
          <w:tcPr>
            <w:tcW w:w="131.60pt" w:type="dxa"/>
            <w:gridSpan w:val="2"/>
            <w:tcBorders>
              <w:top w:val="single" w:sz="4" w:space="0" w:color="auto"/>
              <w:start w:val="single" w:sz="4" w:space="0" w:color="auto"/>
              <w:bottom w:val="nil"/>
              <w:end w:val="single" w:sz="4" w:space="0" w:color="auto"/>
            </w:tcBorders>
            <w:shd w:val="clear" w:color="auto" w:fill="auto"/>
            <w:vAlign w:val="center"/>
            <w:hideMark/>
          </w:tcPr>
          <w:p w14:paraId="366F1052" w14:textId="77777777" w:rsidR="005B717C" w:rsidRPr="00BC138A" w:rsidRDefault="005B717C" w:rsidP="00A74E98">
            <w:pPr>
              <w:pStyle w:val="TAH"/>
              <w:rPr>
                <w:shd w:val="pct15" w:color="auto" w:fill="FFFFFF"/>
              </w:rPr>
            </w:pPr>
            <w:r w:rsidRPr="00BC138A">
              <w:rPr>
                <w:shd w:val="pct15" w:color="auto" w:fill="FFFFFF"/>
              </w:rPr>
              <w:t>Modulation</w:t>
            </w:r>
          </w:p>
        </w:tc>
        <w:tc>
          <w:tcPr>
            <w:tcW w:w="347.25pt" w:type="dxa"/>
            <w:gridSpan w:val="3"/>
            <w:tcBorders>
              <w:top w:val="single" w:sz="4" w:space="0" w:color="auto"/>
              <w:start w:val="single" w:sz="4" w:space="0" w:color="auto"/>
              <w:bottom w:val="single" w:sz="4" w:space="0" w:color="auto"/>
              <w:end w:val="single" w:sz="4" w:space="0" w:color="auto"/>
            </w:tcBorders>
          </w:tcPr>
          <w:p w14:paraId="5DD1E3BE"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CBC8239" w14:textId="77777777" w:rsidTr="00F42BAC">
        <w:trPr>
          <w:trHeight w:val="187"/>
        </w:trPr>
        <w:tc>
          <w:tcPr>
            <w:tcW w:w="131.60pt" w:type="dxa"/>
            <w:gridSpan w:val="2"/>
            <w:tcBorders>
              <w:top w:val="nil"/>
              <w:start w:val="single" w:sz="4" w:space="0" w:color="auto"/>
              <w:bottom w:val="single" w:sz="4" w:space="0" w:color="auto"/>
              <w:end w:val="single" w:sz="4" w:space="0" w:color="auto"/>
            </w:tcBorders>
            <w:shd w:val="clear" w:color="auto" w:fill="auto"/>
            <w:vAlign w:val="center"/>
            <w:hideMark/>
          </w:tcPr>
          <w:p w14:paraId="185A0277" w14:textId="77777777" w:rsidR="005B717C" w:rsidRPr="00BC138A" w:rsidRDefault="005B717C" w:rsidP="00A74E98">
            <w:pPr>
              <w:pStyle w:val="TAH"/>
              <w:rPr>
                <w:rFonts w:cs="Arial"/>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501D5AC2"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27.55pt" w:type="dxa"/>
            <w:tcBorders>
              <w:top w:val="single" w:sz="4" w:space="0" w:color="auto"/>
              <w:start w:val="single" w:sz="4" w:space="0" w:color="auto"/>
              <w:bottom w:val="single" w:sz="4" w:space="0" w:color="auto"/>
              <w:end w:val="single" w:sz="4" w:space="0" w:color="auto"/>
            </w:tcBorders>
            <w:hideMark/>
          </w:tcPr>
          <w:p w14:paraId="112FA1E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6.30pt" w:type="dxa"/>
            <w:tcBorders>
              <w:top w:val="single" w:sz="4" w:space="0" w:color="auto"/>
              <w:start w:val="single" w:sz="4" w:space="0" w:color="auto"/>
              <w:bottom w:val="single" w:sz="4" w:space="0" w:color="auto"/>
              <w:end w:val="single" w:sz="4" w:space="0" w:color="auto"/>
            </w:tcBorders>
            <w:hideMark/>
          </w:tcPr>
          <w:p w14:paraId="6B6354E3"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1D91C663" w14:textId="77777777" w:rsidTr="00F42BAC">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46DCA4FD" w14:textId="77777777" w:rsidR="005B717C" w:rsidRPr="00BC138A" w:rsidRDefault="005B717C" w:rsidP="00A74E98">
            <w:pPr>
              <w:pStyle w:val="TAC"/>
              <w:rPr>
                <w:shd w:val="pct15" w:color="auto" w:fill="FFFFFF"/>
              </w:rPr>
            </w:pPr>
            <w:r w:rsidRPr="00BC138A">
              <w:rPr>
                <w:shd w:val="pct15" w:color="auto" w:fill="FFFFFF"/>
              </w:rPr>
              <w:t>DFT-s-OFDM</w:t>
            </w:r>
          </w:p>
        </w:tc>
        <w:tc>
          <w:tcPr>
            <w:tcW w:w="78pt" w:type="dxa"/>
            <w:tcBorders>
              <w:top w:val="single" w:sz="4" w:space="0" w:color="auto"/>
              <w:start w:val="single" w:sz="4" w:space="0" w:color="auto"/>
              <w:bottom w:val="nil"/>
              <w:end w:val="single" w:sz="4" w:space="0" w:color="auto"/>
            </w:tcBorders>
            <w:shd w:val="clear" w:color="auto" w:fill="auto"/>
          </w:tcPr>
          <w:p w14:paraId="19B26769" w14:textId="77777777" w:rsidR="005B717C" w:rsidRPr="00BC138A" w:rsidRDefault="005B717C" w:rsidP="00A74E98">
            <w:pPr>
              <w:pStyle w:val="TAC"/>
              <w:rPr>
                <w:shd w:val="pct15" w:color="auto" w:fill="FFFFFF"/>
              </w:rPr>
            </w:pPr>
            <w:r w:rsidRPr="00BC138A">
              <w:rPr>
                <w:shd w:val="pct15" w:color="auto" w:fill="FFFFFF"/>
              </w:rPr>
              <w:t>Pi/2 BPSK</w:t>
            </w:r>
          </w:p>
        </w:tc>
        <w:tc>
          <w:tcPr>
            <w:tcW w:w="113.40pt" w:type="dxa"/>
            <w:tcBorders>
              <w:top w:val="single" w:sz="4" w:space="0" w:color="auto"/>
              <w:start w:val="single" w:sz="4" w:space="0" w:color="auto"/>
              <w:bottom w:val="single" w:sz="4" w:space="0" w:color="auto"/>
              <w:end w:val="single" w:sz="4" w:space="0" w:color="auto"/>
            </w:tcBorders>
          </w:tcPr>
          <w:p w14:paraId="6C35F764" w14:textId="77777777" w:rsidR="005B717C" w:rsidRPr="00BC138A" w:rsidRDefault="005B717C" w:rsidP="00A74E98">
            <w:pPr>
              <w:pStyle w:val="TAC"/>
              <w:rPr>
                <w:shd w:val="pct15" w:color="auto" w:fill="FFFFFF"/>
              </w:rPr>
            </w:pPr>
            <w:r w:rsidRPr="00BC138A">
              <w:rPr>
                <w:shd w:val="pct15" w:color="auto" w:fill="FFFFFF"/>
              </w:rPr>
              <w:t>≤ 3.5</w:t>
            </w:r>
            <w:r w:rsidRPr="00BC138A">
              <w:rPr>
                <w:shd w:val="pct15" w:color="auto" w:fill="FFFFFF"/>
                <w:vertAlign w:val="superscript"/>
              </w:rPr>
              <w:t>1</w:t>
            </w:r>
          </w:p>
        </w:tc>
        <w:tc>
          <w:tcPr>
            <w:tcW w:w="127.55pt" w:type="dxa"/>
            <w:tcBorders>
              <w:top w:val="single" w:sz="4" w:space="0" w:color="auto"/>
              <w:start w:val="single" w:sz="4" w:space="0" w:color="auto"/>
              <w:bottom w:val="single" w:sz="4" w:space="0" w:color="auto"/>
              <w:end w:val="single" w:sz="4" w:space="0" w:color="auto"/>
            </w:tcBorders>
            <w:hideMark/>
          </w:tcPr>
          <w:p w14:paraId="6D60A5C5" w14:textId="77777777" w:rsidR="005B717C" w:rsidRPr="00BC138A" w:rsidRDefault="005B717C" w:rsidP="00A74E98">
            <w:pPr>
              <w:pStyle w:val="TAC"/>
              <w:rPr>
                <w:shd w:val="pct15" w:color="auto" w:fill="FFFFFF"/>
                <w:lang w:val="en-CA"/>
              </w:rPr>
            </w:pPr>
            <w:r w:rsidRPr="00BC138A">
              <w:rPr>
                <w:shd w:val="pct15" w:color="auto" w:fill="FFFFFF"/>
              </w:rPr>
              <w:t>≤ 1.2</w:t>
            </w:r>
            <w:r w:rsidRPr="00BC138A">
              <w:rPr>
                <w:shd w:val="pct15" w:color="auto" w:fill="FFFFFF"/>
                <w:vertAlign w:val="superscript"/>
              </w:rPr>
              <w:t>1</w:t>
            </w:r>
          </w:p>
        </w:tc>
        <w:tc>
          <w:tcPr>
            <w:tcW w:w="106.30pt" w:type="dxa"/>
            <w:tcBorders>
              <w:top w:val="single" w:sz="4" w:space="0" w:color="auto"/>
              <w:start w:val="single" w:sz="4" w:space="0" w:color="auto"/>
              <w:bottom w:val="single" w:sz="4" w:space="0" w:color="auto"/>
              <w:end w:val="single" w:sz="4" w:space="0" w:color="auto"/>
            </w:tcBorders>
            <w:hideMark/>
          </w:tcPr>
          <w:p w14:paraId="2FC46CE1" w14:textId="77777777" w:rsidR="005B717C" w:rsidRPr="00BC138A" w:rsidRDefault="005B717C" w:rsidP="00A74E98">
            <w:pPr>
              <w:pStyle w:val="TAC"/>
              <w:rPr>
                <w:shd w:val="pct15" w:color="auto" w:fill="FFFFFF"/>
              </w:rPr>
            </w:pPr>
            <w:r w:rsidRPr="00BC138A">
              <w:rPr>
                <w:shd w:val="pct15" w:color="auto" w:fill="FFFFFF"/>
              </w:rPr>
              <w:t>≤ 0.2</w:t>
            </w:r>
            <w:r w:rsidRPr="00BC138A">
              <w:rPr>
                <w:shd w:val="pct15" w:color="auto" w:fill="FFFFFF"/>
                <w:vertAlign w:val="superscript"/>
              </w:rPr>
              <w:t>1</w:t>
            </w:r>
          </w:p>
        </w:tc>
      </w:tr>
      <w:tr w:rsidR="005B717C" w:rsidRPr="00BC138A" w14:paraId="1F809D13" w14:textId="77777777" w:rsidTr="00F42BAC">
        <w:trPr>
          <w:trHeight w:val="187"/>
        </w:trPr>
        <w:tc>
          <w:tcPr>
            <w:tcW w:w="53.60pt" w:type="dxa"/>
            <w:tcBorders>
              <w:top w:val="nil"/>
              <w:start w:val="single" w:sz="4" w:space="0" w:color="auto"/>
              <w:bottom w:val="nil"/>
              <w:end w:val="single" w:sz="4" w:space="0" w:color="auto"/>
            </w:tcBorders>
            <w:shd w:val="clear" w:color="auto" w:fill="auto"/>
          </w:tcPr>
          <w:p w14:paraId="7C7484D9" w14:textId="77777777" w:rsidR="005B717C" w:rsidRPr="00BC138A" w:rsidRDefault="005B717C" w:rsidP="00A74E98">
            <w:pPr>
              <w:pStyle w:val="TAC"/>
              <w:rPr>
                <w:shd w:val="pct15" w:color="auto" w:fill="FFFFFF"/>
              </w:rPr>
            </w:pPr>
          </w:p>
        </w:tc>
        <w:tc>
          <w:tcPr>
            <w:tcW w:w="78pt" w:type="dxa"/>
            <w:tcBorders>
              <w:top w:val="nil"/>
              <w:start w:val="single" w:sz="4" w:space="0" w:color="auto"/>
              <w:bottom w:val="single" w:sz="4" w:space="0" w:color="auto"/>
              <w:end w:val="single" w:sz="4" w:space="0" w:color="auto"/>
            </w:tcBorders>
            <w:shd w:val="clear" w:color="auto" w:fill="auto"/>
          </w:tcPr>
          <w:p w14:paraId="1D198493" w14:textId="77777777" w:rsidR="005B717C" w:rsidRPr="00BC138A" w:rsidRDefault="005B717C" w:rsidP="00A74E98">
            <w:pPr>
              <w:pStyle w:val="TAC"/>
              <w:rPr>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76FFCC1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4E45CCF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66D549E4" w14:textId="77777777" w:rsidR="005B717C" w:rsidRPr="00BC138A" w:rsidRDefault="005B717C" w:rsidP="00A74E98">
            <w:pPr>
              <w:pStyle w:val="TAC"/>
              <w:rPr>
                <w:shd w:val="pct15" w:color="auto" w:fill="FFFFFF"/>
                <w:lang w:val="en-CA"/>
              </w:rPr>
            </w:pPr>
            <w:r w:rsidRPr="00BC138A">
              <w:rPr>
                <w:shd w:val="pct15" w:color="auto" w:fill="FFFFFF"/>
              </w:rPr>
              <w:t>0</w:t>
            </w:r>
            <w:r w:rsidRPr="00BC138A">
              <w:rPr>
                <w:shd w:val="pct15" w:color="auto" w:fill="FFFFFF"/>
                <w:vertAlign w:val="superscript"/>
              </w:rPr>
              <w:t>2</w:t>
            </w:r>
          </w:p>
        </w:tc>
      </w:tr>
      <w:tr w:rsidR="005B717C" w:rsidRPr="00BC138A" w14:paraId="7F10D1F2" w14:textId="77777777" w:rsidTr="00F42BAC">
        <w:trPr>
          <w:trHeight w:val="187"/>
        </w:trPr>
        <w:tc>
          <w:tcPr>
            <w:tcW w:w="53.60pt" w:type="dxa"/>
            <w:tcBorders>
              <w:top w:val="nil"/>
              <w:start w:val="single" w:sz="4" w:space="0" w:color="auto"/>
              <w:bottom w:val="nil"/>
              <w:end w:val="single" w:sz="4" w:space="0" w:color="auto"/>
            </w:tcBorders>
            <w:shd w:val="clear" w:color="auto" w:fill="auto"/>
          </w:tcPr>
          <w:p w14:paraId="2416B54D" w14:textId="77777777" w:rsidR="005B717C" w:rsidRPr="00BC138A" w:rsidRDefault="005B717C" w:rsidP="00A74E98">
            <w:pPr>
              <w:pStyle w:val="TAC"/>
              <w:rPr>
                <w:shd w:val="pct15" w:color="auto" w:fill="FFFFFF"/>
              </w:rPr>
            </w:pPr>
          </w:p>
        </w:tc>
        <w:tc>
          <w:tcPr>
            <w:tcW w:w="78pt" w:type="dxa"/>
            <w:tcBorders>
              <w:start w:val="single" w:sz="4" w:space="0" w:color="auto"/>
              <w:bottom w:val="single" w:sz="4" w:space="0" w:color="auto"/>
              <w:end w:val="single" w:sz="4" w:space="0" w:color="auto"/>
            </w:tcBorders>
          </w:tcPr>
          <w:p w14:paraId="163604D2" w14:textId="77777777" w:rsidR="005B717C" w:rsidRPr="00BC138A" w:rsidRDefault="005B717C" w:rsidP="00A74E98">
            <w:pPr>
              <w:pStyle w:val="TAC"/>
              <w:rPr>
                <w:shd w:val="pct15" w:color="auto" w:fill="FFFFFF"/>
              </w:rPr>
            </w:pPr>
            <w:r w:rsidRPr="00BC138A">
              <w:rPr>
                <w:shd w:val="pct15" w:color="auto" w:fill="FFFFFF"/>
              </w:rPr>
              <w:t>Pi/2 BPSK w Pi/2 BPSK DMRS</w:t>
            </w:r>
          </w:p>
        </w:tc>
        <w:tc>
          <w:tcPr>
            <w:tcW w:w="113.40pt" w:type="dxa"/>
            <w:tcBorders>
              <w:top w:val="single" w:sz="4" w:space="0" w:color="auto"/>
              <w:start w:val="single" w:sz="4" w:space="0" w:color="auto"/>
              <w:bottom w:val="single" w:sz="4" w:space="0" w:color="auto"/>
              <w:end w:val="single" w:sz="4" w:space="0" w:color="auto"/>
            </w:tcBorders>
          </w:tcPr>
          <w:p w14:paraId="3163A875"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574264DF" w14:textId="77777777" w:rsidR="005B717C" w:rsidRPr="00BC138A" w:rsidRDefault="005B717C" w:rsidP="00A74E98">
            <w:pPr>
              <w:pStyle w:val="TAC"/>
              <w:rPr>
                <w:shd w:val="pct15" w:color="auto" w:fill="FFFFFF"/>
              </w:rPr>
            </w:pPr>
            <w:r w:rsidRPr="00BC138A">
              <w:rPr>
                <w:shd w:val="pct15" w:color="auto" w:fill="FFFFFF"/>
              </w:rPr>
              <w:t>≤ 0</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2924AD15" w14:textId="77777777" w:rsidR="005B717C" w:rsidRPr="00BC138A" w:rsidRDefault="005B717C" w:rsidP="00A74E98">
            <w:pPr>
              <w:pStyle w:val="TAC"/>
              <w:rPr>
                <w:shd w:val="pct15" w:color="auto" w:fill="FFFFFF"/>
              </w:rPr>
            </w:pPr>
            <w:r w:rsidRPr="00BC138A">
              <w:rPr>
                <w:shd w:val="pct15" w:color="auto" w:fill="FFFFFF"/>
              </w:rPr>
              <w:t>0</w:t>
            </w:r>
            <w:r w:rsidRPr="00BC138A">
              <w:rPr>
                <w:shd w:val="pct15" w:color="auto" w:fill="FFFFFF"/>
                <w:vertAlign w:val="superscript"/>
              </w:rPr>
              <w:t>2</w:t>
            </w:r>
          </w:p>
        </w:tc>
      </w:tr>
      <w:tr w:rsidR="005B717C" w:rsidRPr="00BC138A" w14:paraId="61080F70"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4353308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69791EAD"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669AD42C"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c>
          <w:tcPr>
            <w:tcW w:w="106.30pt" w:type="dxa"/>
            <w:tcBorders>
              <w:top w:val="single" w:sz="4" w:space="0" w:color="auto"/>
              <w:start w:val="single" w:sz="4" w:space="0" w:color="auto"/>
              <w:bottom w:val="single" w:sz="4" w:space="0" w:color="auto"/>
              <w:end w:val="single" w:sz="4" w:space="0" w:color="auto"/>
            </w:tcBorders>
            <w:hideMark/>
          </w:tcPr>
          <w:p w14:paraId="5CCA8974" w14:textId="77777777" w:rsidR="005B717C" w:rsidRPr="00BC138A" w:rsidRDefault="005B717C" w:rsidP="00A74E98">
            <w:pPr>
              <w:pStyle w:val="TAC"/>
              <w:rPr>
                <w:shd w:val="pct15" w:color="auto" w:fill="FFFFFF"/>
              </w:rPr>
            </w:pPr>
            <w:r w:rsidRPr="00BC138A">
              <w:rPr>
                <w:shd w:val="pct15" w:color="auto" w:fill="FFFFFF"/>
                <w:lang w:val="en-CA"/>
              </w:rPr>
              <w:t>0</w:t>
            </w:r>
          </w:p>
        </w:tc>
      </w:tr>
      <w:tr w:rsidR="005B717C" w:rsidRPr="00BC138A" w14:paraId="0D2FA252"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0D4535E6"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333175D9"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0B82CFA4"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c>
          <w:tcPr>
            <w:tcW w:w="106.30pt" w:type="dxa"/>
            <w:tcBorders>
              <w:top w:val="single" w:sz="4" w:space="0" w:color="auto"/>
              <w:start w:val="single" w:sz="4" w:space="0" w:color="auto"/>
              <w:bottom w:val="single" w:sz="4" w:space="0" w:color="auto"/>
              <w:end w:val="single" w:sz="4" w:space="0" w:color="auto"/>
            </w:tcBorders>
            <w:hideMark/>
          </w:tcPr>
          <w:p w14:paraId="346476D5"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r>
      <w:tr w:rsidR="005B717C" w:rsidRPr="00BC138A" w14:paraId="025CDEDD"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7772EE90"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F371528"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4F336956"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2.5</w:t>
            </w:r>
          </w:p>
        </w:tc>
      </w:tr>
      <w:tr w:rsidR="005B717C" w:rsidRPr="00BC138A" w14:paraId="18ADA046" w14:textId="77777777" w:rsidTr="00F42BAC">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3FDE76DD"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5482C711"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81BAC4C" w14:textId="77777777" w:rsidR="005B717C" w:rsidRPr="00BC138A" w:rsidRDefault="005B717C" w:rsidP="00A74E98">
            <w:pPr>
              <w:pStyle w:val="TAC"/>
              <w:rPr>
                <w:shd w:val="pct15" w:color="auto" w:fill="FFFFFF"/>
              </w:rPr>
            </w:pPr>
            <w:r w:rsidRPr="00BC138A">
              <w:rPr>
                <w:shd w:val="pct15" w:color="auto" w:fill="FFFFFF"/>
              </w:rPr>
              <w:t>≤ 4.5</w:t>
            </w:r>
          </w:p>
        </w:tc>
      </w:tr>
      <w:tr w:rsidR="005B717C" w:rsidRPr="00BC138A" w14:paraId="035347FC" w14:textId="77777777" w:rsidTr="00F42BAC">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57EA6DE7" w14:textId="77777777" w:rsidR="005B717C" w:rsidRPr="00BC138A" w:rsidRDefault="005B717C" w:rsidP="00A74E98">
            <w:pPr>
              <w:pStyle w:val="TAC"/>
              <w:rPr>
                <w:shd w:val="pct15" w:color="auto" w:fill="FFFFFF"/>
              </w:rPr>
            </w:pPr>
            <w:r w:rsidRPr="00BC138A">
              <w:rPr>
                <w:shd w:val="pct15" w:color="auto" w:fill="FFFFFF"/>
              </w:rPr>
              <w:t>CP-OFDM</w:t>
            </w:r>
          </w:p>
        </w:tc>
        <w:tc>
          <w:tcPr>
            <w:tcW w:w="78pt" w:type="dxa"/>
            <w:tcBorders>
              <w:top w:val="single" w:sz="4" w:space="0" w:color="auto"/>
              <w:start w:val="single" w:sz="4" w:space="0" w:color="auto"/>
              <w:bottom w:val="single" w:sz="4" w:space="0" w:color="auto"/>
              <w:end w:val="single" w:sz="4" w:space="0" w:color="auto"/>
            </w:tcBorders>
          </w:tcPr>
          <w:p w14:paraId="578713E7"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74136EB7"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w:t>
            </w:r>
          </w:p>
        </w:tc>
        <w:tc>
          <w:tcPr>
            <w:tcW w:w="106.30pt" w:type="dxa"/>
            <w:tcBorders>
              <w:top w:val="single" w:sz="4" w:space="0" w:color="auto"/>
              <w:start w:val="single" w:sz="4" w:space="0" w:color="auto"/>
              <w:bottom w:val="single" w:sz="4" w:space="0" w:color="auto"/>
              <w:end w:val="single" w:sz="4" w:space="0" w:color="auto"/>
            </w:tcBorders>
            <w:hideMark/>
          </w:tcPr>
          <w:p w14:paraId="288B4E9B" w14:textId="77777777" w:rsidR="005B717C" w:rsidRPr="00BC138A" w:rsidRDefault="005B717C" w:rsidP="00A74E98">
            <w:pPr>
              <w:pStyle w:val="TAC"/>
              <w:rPr>
                <w:shd w:val="pct15" w:color="auto" w:fill="FFFFFF"/>
              </w:rPr>
            </w:pPr>
            <w:r w:rsidRPr="00BC138A">
              <w:rPr>
                <w:shd w:val="pct15" w:color="auto" w:fill="FFFFFF"/>
              </w:rPr>
              <w:t>≤</w:t>
            </w:r>
            <w:r w:rsidRPr="00BC138A">
              <w:rPr>
                <w:shd w:val="pct15" w:color="auto" w:fill="FFFFFF"/>
                <w:lang w:val="en-CA"/>
              </w:rPr>
              <w:t xml:space="preserve"> 1.5</w:t>
            </w:r>
          </w:p>
        </w:tc>
      </w:tr>
      <w:tr w:rsidR="005B717C" w:rsidRPr="00BC138A" w14:paraId="47A6F16E"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2CFD407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A9E5493"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771F38E1" w14:textId="77777777" w:rsidR="005B717C" w:rsidRPr="00BC138A" w:rsidRDefault="005B717C" w:rsidP="00A74E98">
            <w:pPr>
              <w:pStyle w:val="TAC"/>
              <w:rPr>
                <w:shd w:val="pct15" w:color="auto" w:fill="FFFFFF"/>
              </w:rPr>
            </w:pPr>
            <w:r w:rsidRPr="00BC138A">
              <w:rPr>
                <w:shd w:val="pct15" w:color="auto" w:fill="FFFFFF"/>
              </w:rPr>
              <w:t>≤ 3</w:t>
            </w:r>
          </w:p>
        </w:tc>
        <w:tc>
          <w:tcPr>
            <w:tcW w:w="106.30pt" w:type="dxa"/>
            <w:tcBorders>
              <w:top w:val="single" w:sz="4" w:space="0" w:color="auto"/>
              <w:start w:val="single" w:sz="4" w:space="0" w:color="auto"/>
              <w:bottom w:val="single" w:sz="4" w:space="0" w:color="auto"/>
              <w:end w:val="single" w:sz="4" w:space="0" w:color="auto"/>
            </w:tcBorders>
            <w:hideMark/>
          </w:tcPr>
          <w:p w14:paraId="03D619C3"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r>
      <w:tr w:rsidR="005B717C" w:rsidRPr="00BC138A" w14:paraId="3EA19E9A"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6A88ED8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20CB1A7"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5C081F32"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3.5</w:t>
            </w:r>
          </w:p>
        </w:tc>
      </w:tr>
      <w:tr w:rsidR="005B717C" w:rsidRPr="00BC138A" w14:paraId="7E69A339" w14:textId="77777777" w:rsidTr="00F42BAC">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594E40D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A19D86A"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C90145A"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6.5</w:t>
            </w:r>
          </w:p>
        </w:tc>
      </w:tr>
      <w:tr w:rsidR="005B717C" w:rsidRPr="00BC138A" w14:paraId="187D5F8A" w14:textId="77777777" w:rsidTr="00F42BAC">
        <w:tc>
          <w:tcPr>
            <w:tcW w:w="478.85pt" w:type="dxa"/>
            <w:gridSpan w:val="5"/>
            <w:tcBorders>
              <w:top w:val="single" w:sz="4" w:space="0" w:color="auto"/>
              <w:start w:val="single" w:sz="4" w:space="0" w:color="auto"/>
              <w:bottom w:val="single" w:sz="4" w:space="0" w:color="auto"/>
              <w:end w:val="single" w:sz="4" w:space="0" w:color="auto"/>
            </w:tcBorders>
          </w:tcPr>
          <w:p w14:paraId="35A7BC71"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 xml:space="preserve">Applicable for UE operating in TDD mode with Pi/2 BPSK modulation and UE indicates support for UE capability </w:t>
            </w:r>
            <w:r w:rsidRPr="00BC138A">
              <w:rPr>
                <w:i/>
                <w:shd w:val="pct15" w:color="auto" w:fill="FFFFFF"/>
              </w:rPr>
              <w:t>powerBoosting-pi2BPSK</w:t>
            </w:r>
            <w:r w:rsidRPr="00BC138A" w:rsidDel="00B4601F">
              <w:rPr>
                <w:i/>
                <w:shd w:val="pct15" w:color="auto" w:fill="FFFFFF"/>
              </w:rPr>
              <w:t xml:space="preserve"> </w:t>
            </w:r>
            <w:r w:rsidRPr="00BC138A">
              <w:rPr>
                <w:shd w:val="pct15" w:color="auto" w:fill="FFFFFF"/>
              </w:rPr>
              <w:t xml:space="preserve">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is set to 1 and 40 % or less slots in radio frame are used for UL transmission for bands n40, n41, n77, n78 and n79. The reference power of 0 dB MPR is 26 dBm.</w:t>
            </w:r>
          </w:p>
          <w:p w14:paraId="7EF502E7" w14:textId="77777777" w:rsidR="005B717C" w:rsidRPr="00BC138A" w:rsidRDefault="005B717C" w:rsidP="00A74E98">
            <w:pPr>
              <w:pStyle w:val="TAN"/>
              <w:rPr>
                <w:shd w:val="pct15" w:color="auto" w:fill="FFFFFF"/>
              </w:rPr>
            </w:pPr>
            <w:r w:rsidRPr="00BC138A">
              <w:rPr>
                <w:shd w:val="pct15" w:color="auto" w:fill="FFFFFF"/>
              </w:rPr>
              <w:t>NOTE 2:</w:t>
            </w:r>
            <w:r w:rsidRPr="00BC138A">
              <w:rPr>
                <w:shd w:val="pct15" w:color="auto" w:fill="FFFFFF"/>
              </w:rPr>
              <w:tab/>
              <w:t xml:space="preserve">Applicable for UE operating in FDD mode, or in TDD mode in bands other than n40, n41, n77, n78 and n79 with Pi/2 BPSK modulation 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 xml:space="preserve">is set to 0 and if more than 40 % of slots in radio frame are used for UL transmission for bands n40, n41, n77, n78 and n79. </w:t>
            </w:r>
          </w:p>
        </w:tc>
      </w:tr>
    </w:tbl>
    <w:p w14:paraId="1CC70248" w14:textId="77777777" w:rsidR="005B717C" w:rsidRPr="00BC138A" w:rsidRDefault="005B717C" w:rsidP="00A74E98">
      <w:pPr>
        <w:rPr>
          <w:shd w:val="pct15" w:color="auto" w:fill="FFFFFF"/>
        </w:rPr>
      </w:pPr>
    </w:p>
    <w:p w14:paraId="19AF5322" w14:textId="77777777" w:rsidR="005B717C" w:rsidRPr="00BC138A" w:rsidRDefault="005B717C" w:rsidP="00A74E98">
      <w:pPr>
        <w:pStyle w:val="TH"/>
        <w:spacing w:after="9pt"/>
        <w:rPr>
          <w:shd w:val="pct15" w:color="auto" w:fill="FFFFFF"/>
        </w:rPr>
      </w:pPr>
      <w:r w:rsidRPr="00BC138A">
        <w:rPr>
          <w:shd w:val="pct15" w:color="auto" w:fill="FFFFFF"/>
        </w:rPr>
        <w:t>Table 6.2.2-2 Maximum power reduction (MPR) for power class 2</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66FCDC2D"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7615040F"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1F49A2F2"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EACE12F"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0D97A861" w14:textId="77777777" w:rsidR="005B717C" w:rsidRPr="00BC138A" w:rsidRDefault="005B717C" w:rsidP="00A74E98">
            <w:pPr>
              <w:pStyle w:val="TAH"/>
              <w:rPr>
                <w:rFonts w:cs="Arial"/>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E2358A6"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7D0C8FC0"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5F3A27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7FB7C0A4"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5947B11F"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E62E56E"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2308676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473CE56"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0.5</w:t>
            </w:r>
          </w:p>
        </w:tc>
        <w:tc>
          <w:tcPr>
            <w:tcW w:w="102.85pt" w:type="dxa"/>
            <w:tcBorders>
              <w:top w:val="single" w:sz="4" w:space="0" w:color="auto"/>
              <w:start w:val="single" w:sz="4" w:space="0" w:color="auto"/>
              <w:bottom w:val="single" w:sz="4" w:space="0" w:color="auto"/>
              <w:end w:val="single" w:sz="4" w:space="0" w:color="auto"/>
            </w:tcBorders>
            <w:hideMark/>
          </w:tcPr>
          <w:p w14:paraId="39BF6CA5"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2241373"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4766577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C35CAF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B9418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C14787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c>
          <w:tcPr>
            <w:tcW w:w="102.85pt" w:type="dxa"/>
            <w:tcBorders>
              <w:top w:val="single" w:sz="4" w:space="0" w:color="auto"/>
              <w:start w:val="single" w:sz="4" w:space="0" w:color="auto"/>
              <w:bottom w:val="single" w:sz="4" w:space="0" w:color="auto"/>
              <w:end w:val="single" w:sz="4" w:space="0" w:color="auto"/>
            </w:tcBorders>
            <w:hideMark/>
          </w:tcPr>
          <w:p w14:paraId="785D6622"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w:t>
            </w:r>
          </w:p>
        </w:tc>
      </w:tr>
      <w:tr w:rsidR="005B717C" w:rsidRPr="00BC138A" w14:paraId="06C8C4BB"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D0AE8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67C2E40"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350708A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E4638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79CB4952"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r>
      <w:tr w:rsidR="005B717C" w:rsidRPr="00BC138A" w14:paraId="1A71FEB6"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5F2FE9D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29AD06"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75DF9E8F"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ED2DCE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6A959529"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22454FB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80F8016"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5B1A1B5" w14:textId="77777777" w:rsidR="005B717C" w:rsidRPr="00BC138A" w:rsidRDefault="005B717C" w:rsidP="00A74E98">
            <w:pPr>
              <w:pStyle w:val="TAC"/>
              <w:rPr>
                <w:rFonts w:cs="Arial"/>
                <w:shd w:val="pct15" w:color="auto" w:fill="FFFFFF"/>
              </w:rPr>
            </w:pPr>
            <w:r w:rsidRPr="00BC138A">
              <w:rPr>
                <w:rFonts w:cs="Arial"/>
                <w:shd w:val="pct15" w:color="auto" w:fill="FFFFFF"/>
              </w:rPr>
              <w:t>≤ 4.5</w:t>
            </w:r>
          </w:p>
        </w:tc>
      </w:tr>
      <w:tr w:rsidR="005B717C" w:rsidRPr="00BC138A" w14:paraId="6AD15C1B"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07884221" w14:textId="77777777" w:rsidR="005B717C" w:rsidRPr="00BC138A" w:rsidRDefault="005B717C" w:rsidP="00A74E98">
            <w:pPr>
              <w:pStyle w:val="TAC"/>
              <w:rPr>
                <w:rFonts w:cs="Arial"/>
                <w:shd w:val="pct15" w:color="auto" w:fill="FFFFFF"/>
              </w:rPr>
            </w:pPr>
            <w:r w:rsidRPr="00BC138A">
              <w:rPr>
                <w:rFonts w:cs="Arial"/>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15DA59C"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50A71F4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668875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c>
          <w:tcPr>
            <w:tcW w:w="102.85pt" w:type="dxa"/>
            <w:tcBorders>
              <w:top w:val="single" w:sz="4" w:space="0" w:color="auto"/>
              <w:start w:val="single" w:sz="4" w:space="0" w:color="auto"/>
              <w:bottom w:val="single" w:sz="4" w:space="0" w:color="auto"/>
              <w:end w:val="single" w:sz="4" w:space="0" w:color="auto"/>
            </w:tcBorders>
            <w:hideMark/>
          </w:tcPr>
          <w:p w14:paraId="631D018D"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1.5</w:t>
            </w:r>
          </w:p>
        </w:tc>
      </w:tr>
      <w:tr w:rsidR="005B717C" w:rsidRPr="00BC138A" w14:paraId="2BCE88D0"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7CC7687F"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0900D789"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00595EF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F9BF18E" w14:textId="77777777" w:rsidR="005B717C" w:rsidRPr="00BC138A" w:rsidRDefault="005B717C" w:rsidP="00A74E98">
            <w:pPr>
              <w:pStyle w:val="TAC"/>
              <w:rPr>
                <w:rFonts w:cs="Arial"/>
                <w:shd w:val="pct15" w:color="auto" w:fill="FFFFFF"/>
              </w:rPr>
            </w:pPr>
            <w:r w:rsidRPr="00BC138A">
              <w:rPr>
                <w:rFonts w:cs="Arial"/>
                <w:shd w:val="pct15" w:color="auto" w:fill="FFFFFF"/>
              </w:rPr>
              <w:t>≤ 3</w:t>
            </w:r>
          </w:p>
        </w:tc>
        <w:tc>
          <w:tcPr>
            <w:tcW w:w="102.85pt" w:type="dxa"/>
            <w:tcBorders>
              <w:top w:val="single" w:sz="4" w:space="0" w:color="auto"/>
              <w:start w:val="single" w:sz="4" w:space="0" w:color="auto"/>
              <w:bottom w:val="single" w:sz="4" w:space="0" w:color="auto"/>
              <w:end w:val="single" w:sz="4" w:space="0" w:color="auto"/>
            </w:tcBorders>
            <w:hideMark/>
          </w:tcPr>
          <w:p w14:paraId="1C8EC2A9"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r>
      <w:tr w:rsidR="005B717C" w:rsidRPr="00BC138A" w14:paraId="2BBE6ADF"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D636EFA"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A5375F"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0F4A2D7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r>
      <w:tr w:rsidR="005B717C" w:rsidRPr="00BC138A" w14:paraId="1CA41F3E"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4316BB89"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255E65"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6A32A8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6.5</w:t>
            </w:r>
          </w:p>
        </w:tc>
      </w:tr>
    </w:tbl>
    <w:p w14:paraId="5F4F53F4" w14:textId="77777777" w:rsidR="005B717C" w:rsidRPr="00BC138A" w:rsidRDefault="005B717C" w:rsidP="00A74E98">
      <w:pPr>
        <w:rPr>
          <w:shd w:val="pct15" w:color="auto" w:fill="FFFFFF"/>
        </w:rPr>
      </w:pPr>
    </w:p>
    <w:p w14:paraId="0154ADF5" w14:textId="77777777" w:rsidR="005B717C" w:rsidRPr="00BC138A" w:rsidRDefault="005B717C" w:rsidP="00A74E98">
      <w:pPr>
        <w:pStyle w:val="TH"/>
        <w:spacing w:after="9pt"/>
        <w:rPr>
          <w:shd w:val="pct15" w:color="auto" w:fill="FFFFFF"/>
        </w:rPr>
      </w:pPr>
      <w:r w:rsidRPr="00BC138A">
        <w:rPr>
          <w:shd w:val="pct15" w:color="auto" w:fill="FFFFFF"/>
        </w:rPr>
        <w:t>Table 6.2.2-3: ∆MPR</w:t>
      </w:r>
    </w:p>
    <w:tbl>
      <w:tblPr>
        <w:tblW w:w="467.7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2405"/>
        <w:gridCol w:w="2530"/>
        <w:gridCol w:w="2152"/>
      </w:tblGrid>
      <w:tr w:rsidR="005B717C" w:rsidRPr="00BC138A" w14:paraId="671C367A" w14:textId="77777777" w:rsidTr="00F42BAC">
        <w:trPr>
          <w:jc w:val="center"/>
        </w:trPr>
        <w:tc>
          <w:tcPr>
            <w:tcW w:w="113.40pt" w:type="dxa"/>
          </w:tcPr>
          <w:p w14:paraId="28A23C37" w14:textId="77777777" w:rsidR="005B717C" w:rsidRPr="00BC138A" w:rsidRDefault="005B717C" w:rsidP="00A74E98">
            <w:pPr>
              <w:pStyle w:val="TAH"/>
              <w:rPr>
                <w:shd w:val="pct15" w:color="auto" w:fill="FFFFFF"/>
              </w:rPr>
            </w:pPr>
            <w:r w:rsidRPr="00BC138A">
              <w:rPr>
                <w:shd w:val="pct15" w:color="auto" w:fill="FFFFFF"/>
              </w:rPr>
              <w:t>NR Band</w:t>
            </w:r>
          </w:p>
        </w:tc>
        <w:tc>
          <w:tcPr>
            <w:tcW w:w="120.25pt" w:type="dxa"/>
          </w:tcPr>
          <w:p w14:paraId="72ECC3E6" w14:textId="77777777" w:rsidR="005B717C" w:rsidRPr="00BC138A" w:rsidRDefault="005B717C" w:rsidP="00A74E98">
            <w:pPr>
              <w:pStyle w:val="TAH"/>
              <w:rPr>
                <w:shd w:val="pct15" w:color="auto" w:fill="FFFFFF"/>
              </w:rPr>
            </w:pPr>
            <w:r w:rsidRPr="00BC138A">
              <w:rPr>
                <w:shd w:val="pct15" w:color="auto" w:fill="FFFFFF"/>
              </w:rPr>
              <w:t>Power class</w:t>
            </w:r>
          </w:p>
        </w:tc>
        <w:tc>
          <w:tcPr>
            <w:tcW w:w="126.50pt" w:type="dxa"/>
          </w:tcPr>
          <w:p w14:paraId="0024438F" w14:textId="77777777" w:rsidR="005B717C" w:rsidRPr="00BC138A" w:rsidRDefault="005B717C" w:rsidP="00A74E98">
            <w:pPr>
              <w:pStyle w:val="TAH"/>
              <w:rPr>
                <w:shd w:val="pct15" w:color="auto" w:fill="FFFFFF"/>
              </w:rPr>
            </w:pPr>
            <w:r w:rsidRPr="00BC138A">
              <w:rPr>
                <w:shd w:val="pct15" w:color="auto" w:fill="FFFFFF"/>
              </w:rPr>
              <w:t>Channel bandwidth</w:t>
            </w:r>
          </w:p>
        </w:tc>
        <w:tc>
          <w:tcPr>
            <w:tcW w:w="107.60pt" w:type="dxa"/>
          </w:tcPr>
          <w:p w14:paraId="0A407D86"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2AC333E" w14:textId="77777777" w:rsidTr="00F42BAC">
        <w:trPr>
          <w:jc w:val="center"/>
        </w:trPr>
        <w:tc>
          <w:tcPr>
            <w:tcW w:w="113.40pt" w:type="dxa"/>
            <w:vAlign w:val="center"/>
          </w:tcPr>
          <w:p w14:paraId="4062C266" w14:textId="77777777" w:rsidR="005B717C" w:rsidRPr="00BC138A" w:rsidRDefault="005B717C" w:rsidP="00A74E98">
            <w:pPr>
              <w:pStyle w:val="TAC"/>
              <w:rPr>
                <w:shd w:val="pct15" w:color="auto" w:fill="FFFFFF"/>
              </w:rPr>
            </w:pPr>
            <w:r w:rsidRPr="00BC138A">
              <w:rPr>
                <w:shd w:val="pct15" w:color="auto" w:fill="FFFFFF"/>
              </w:rPr>
              <w:t>n28 and n83</w:t>
            </w:r>
          </w:p>
        </w:tc>
        <w:tc>
          <w:tcPr>
            <w:tcW w:w="120.25pt" w:type="dxa"/>
            <w:vAlign w:val="center"/>
          </w:tcPr>
          <w:p w14:paraId="27C896AD" w14:textId="77777777" w:rsidR="005B717C" w:rsidRPr="00BC138A" w:rsidRDefault="005B717C" w:rsidP="00A74E98">
            <w:pPr>
              <w:pStyle w:val="TAC"/>
              <w:rPr>
                <w:shd w:val="pct15" w:color="auto" w:fill="FFFFFF"/>
              </w:rPr>
            </w:pPr>
            <w:r w:rsidRPr="00BC138A">
              <w:rPr>
                <w:shd w:val="pct15" w:color="auto" w:fill="FFFFFF"/>
              </w:rPr>
              <w:t>Power class 3</w:t>
            </w:r>
          </w:p>
        </w:tc>
        <w:tc>
          <w:tcPr>
            <w:tcW w:w="126.50pt" w:type="dxa"/>
            <w:vAlign w:val="center"/>
          </w:tcPr>
          <w:p w14:paraId="55493999" w14:textId="77777777" w:rsidR="005B717C" w:rsidRPr="00BC138A" w:rsidRDefault="005B717C" w:rsidP="00A74E98">
            <w:pPr>
              <w:pStyle w:val="TAC"/>
              <w:rPr>
                <w:shd w:val="pct15" w:color="auto" w:fill="FFFFFF"/>
              </w:rPr>
            </w:pPr>
            <w:r w:rsidRPr="00BC138A">
              <w:rPr>
                <w:shd w:val="pct15" w:color="auto" w:fill="FFFFFF"/>
              </w:rPr>
              <w:t>30 MHz</w:t>
            </w:r>
          </w:p>
        </w:tc>
        <w:tc>
          <w:tcPr>
            <w:tcW w:w="107.60pt" w:type="dxa"/>
            <w:vAlign w:val="center"/>
          </w:tcPr>
          <w:p w14:paraId="753378BF" w14:textId="77777777" w:rsidR="005B717C" w:rsidRPr="00BC138A" w:rsidRDefault="005B717C" w:rsidP="00A74E98">
            <w:pPr>
              <w:pStyle w:val="TAC"/>
              <w:rPr>
                <w:shd w:val="pct15" w:color="auto" w:fill="FFFFFF"/>
              </w:rPr>
            </w:pPr>
            <w:r w:rsidRPr="00BC138A">
              <w:rPr>
                <w:shd w:val="pct15" w:color="auto" w:fill="FFFFFF"/>
              </w:rPr>
              <w:t>0.5</w:t>
            </w:r>
          </w:p>
        </w:tc>
      </w:tr>
      <w:tr w:rsidR="005B717C" w:rsidRPr="00BC138A" w14:paraId="1EB5FE98" w14:textId="77777777" w:rsidTr="00F42BAC">
        <w:trPr>
          <w:jc w:val="center"/>
        </w:trPr>
        <w:tc>
          <w:tcPr>
            <w:tcW w:w="113.40pt" w:type="dxa"/>
            <w:tcBorders>
              <w:top w:val="single" w:sz="4" w:space="0" w:color="auto"/>
              <w:start w:val="single" w:sz="4" w:space="0" w:color="auto"/>
              <w:bottom w:val="single" w:sz="4" w:space="0" w:color="auto"/>
              <w:end w:val="single" w:sz="4" w:space="0" w:color="auto"/>
            </w:tcBorders>
            <w:vAlign w:val="center"/>
          </w:tcPr>
          <w:p w14:paraId="3336B51B" w14:textId="77777777" w:rsidR="005B717C" w:rsidRPr="00BC138A" w:rsidRDefault="005B717C" w:rsidP="00A74E98">
            <w:pPr>
              <w:pStyle w:val="TAC"/>
              <w:rPr>
                <w:shd w:val="pct15" w:color="auto" w:fill="FFFFFF"/>
              </w:rPr>
            </w:pPr>
            <w:r w:rsidRPr="00BC138A">
              <w:rPr>
                <w:shd w:val="pct15" w:color="auto" w:fill="FFFFFF"/>
              </w:rPr>
              <w:t>n40</w:t>
            </w:r>
          </w:p>
        </w:tc>
        <w:tc>
          <w:tcPr>
            <w:tcW w:w="120.25pt" w:type="dxa"/>
            <w:tcBorders>
              <w:top w:val="single" w:sz="4" w:space="0" w:color="auto"/>
              <w:start w:val="single" w:sz="4" w:space="0" w:color="auto"/>
              <w:bottom w:val="single" w:sz="4" w:space="0" w:color="auto"/>
              <w:end w:val="single" w:sz="4" w:space="0" w:color="auto"/>
            </w:tcBorders>
            <w:vAlign w:val="center"/>
          </w:tcPr>
          <w:p w14:paraId="54CE8FA5" w14:textId="77777777" w:rsidR="005B717C" w:rsidRPr="00BC138A" w:rsidRDefault="005B717C" w:rsidP="00A74E98">
            <w:pPr>
              <w:pStyle w:val="TAC"/>
              <w:rPr>
                <w:shd w:val="pct15" w:color="auto" w:fill="FFFFFF"/>
              </w:rPr>
            </w:pPr>
            <w:r w:rsidRPr="00BC138A">
              <w:rPr>
                <w:shd w:val="pct15" w:color="auto" w:fill="FFFFFF"/>
              </w:rPr>
              <w:t>Power class 3 and power class 2</w:t>
            </w:r>
          </w:p>
        </w:tc>
        <w:tc>
          <w:tcPr>
            <w:tcW w:w="126.50pt" w:type="dxa"/>
            <w:tcBorders>
              <w:top w:val="single" w:sz="4" w:space="0" w:color="auto"/>
              <w:start w:val="single" w:sz="4" w:space="0" w:color="auto"/>
              <w:bottom w:val="single" w:sz="4" w:space="0" w:color="auto"/>
              <w:end w:val="single" w:sz="4" w:space="0" w:color="auto"/>
            </w:tcBorders>
            <w:vAlign w:val="center"/>
          </w:tcPr>
          <w:p w14:paraId="136987AF" w14:textId="77777777" w:rsidR="005B717C" w:rsidRPr="00BC138A" w:rsidRDefault="005B717C" w:rsidP="00A74E98">
            <w:pPr>
              <w:pStyle w:val="TAC"/>
              <w:rPr>
                <w:shd w:val="pct15" w:color="auto" w:fill="FFFFFF"/>
              </w:rPr>
            </w:pPr>
            <w:r w:rsidRPr="00BC138A">
              <w:rPr>
                <w:shd w:val="pct15" w:color="auto" w:fill="FFFFFF"/>
              </w:rPr>
              <w:t>100 MHz</w:t>
            </w:r>
          </w:p>
        </w:tc>
        <w:tc>
          <w:tcPr>
            <w:tcW w:w="107.60pt" w:type="dxa"/>
            <w:tcBorders>
              <w:top w:val="single" w:sz="4" w:space="0" w:color="auto"/>
              <w:start w:val="single" w:sz="4" w:space="0" w:color="auto"/>
              <w:bottom w:val="single" w:sz="4" w:space="0" w:color="auto"/>
              <w:end w:val="single" w:sz="4" w:space="0" w:color="auto"/>
            </w:tcBorders>
            <w:vAlign w:val="center"/>
          </w:tcPr>
          <w:p w14:paraId="5286F6C6" w14:textId="77777777" w:rsidR="005B717C" w:rsidRPr="00BC138A" w:rsidRDefault="005B717C" w:rsidP="00A74E98">
            <w:pPr>
              <w:pStyle w:val="TAC"/>
              <w:rPr>
                <w:shd w:val="pct15" w:color="auto" w:fill="FFFFFF"/>
              </w:rPr>
            </w:pPr>
            <w:r w:rsidRPr="00BC138A">
              <w:rPr>
                <w:shd w:val="pct15" w:color="auto" w:fill="FFFFFF"/>
              </w:rPr>
              <w:t>1</w:t>
            </w:r>
          </w:p>
        </w:tc>
      </w:tr>
    </w:tbl>
    <w:p w14:paraId="46F4DFF1" w14:textId="77777777" w:rsidR="005B717C" w:rsidRPr="00BC138A" w:rsidRDefault="005B717C" w:rsidP="00A74E98">
      <w:pPr>
        <w:rPr>
          <w:shd w:val="pct15" w:color="auto" w:fill="FFFFFF"/>
        </w:rPr>
      </w:pPr>
    </w:p>
    <w:p w14:paraId="3B3FE868" w14:textId="77777777" w:rsidR="005B717C" w:rsidRPr="00BC138A" w:rsidRDefault="005B717C" w:rsidP="00A74E98">
      <w:pPr>
        <w:pStyle w:val="TH"/>
        <w:spacing w:after="9pt"/>
        <w:rPr>
          <w:highlight w:val="yellow"/>
          <w:shd w:val="pct15" w:color="auto" w:fill="FFFFFF"/>
        </w:rPr>
      </w:pPr>
      <w:r w:rsidRPr="00BC138A">
        <w:rPr>
          <w:highlight w:val="yellow"/>
          <w:shd w:val="pct15" w:color="auto" w:fill="FFFFFF"/>
        </w:rPr>
        <w:t>Table 6.2.2-4 Void</w:t>
      </w:r>
    </w:p>
    <w:p w14:paraId="1DC3BF0A" w14:textId="77777777" w:rsidR="005B717C" w:rsidRPr="00BC138A" w:rsidRDefault="005B717C" w:rsidP="00A74E98">
      <w:pPr>
        <w:pStyle w:val="TH"/>
        <w:spacing w:after="9pt"/>
        <w:rPr>
          <w:shd w:val="pct15" w:color="auto" w:fill="FFFFFF"/>
        </w:rPr>
      </w:pPr>
      <w:r w:rsidRPr="00BC138A">
        <w:rPr>
          <w:highlight w:val="yellow"/>
          <w:shd w:val="pct15" w:color="auto" w:fill="FFFFFF"/>
        </w:rPr>
        <w:t>Table 6.2.2-4a Void</w:t>
      </w:r>
    </w:p>
    <w:p w14:paraId="7984B3A1" w14:textId="77777777" w:rsidR="005B717C" w:rsidRPr="00BC138A" w:rsidRDefault="005B717C" w:rsidP="00A74E98">
      <w:pPr>
        <w:tabs>
          <w:tab w:val="start" w:pos="18pt"/>
        </w:tabs>
        <w:overflowPunct w:val="0"/>
        <w:autoSpaceDE w:val="0"/>
        <w:autoSpaceDN w:val="0"/>
        <w:adjustRightInd w:val="0"/>
        <w:textAlignment w:val="baseline"/>
        <w:rPr>
          <w:rFonts w:eastAsia="MS Mincho" w:cs="Times New Roman"/>
          <w:sz w:val="22"/>
          <w:shd w:val="pct15" w:color="auto" w:fill="FFFFFF"/>
          <w:lang w:eastAsia="ja-JP"/>
        </w:rPr>
      </w:pPr>
    </w:p>
    <w:p w14:paraId="72EC0EE3" w14:textId="77777777" w:rsidR="005B717C" w:rsidRPr="00BC138A" w:rsidRDefault="005B717C" w:rsidP="00A74E98">
      <w:pPr>
        <w:pStyle w:val="3"/>
        <w:numPr>
          <w:ilvl w:val="0"/>
          <w:numId w:val="0"/>
        </w:numPr>
        <w:ind w:start="36pt" w:hanging="36pt"/>
        <w:rPr>
          <w:shd w:val="pct15" w:color="auto" w:fill="FFFFFF"/>
          <w:lang w:eastAsia="zh-CN"/>
        </w:rPr>
      </w:pPr>
      <w:r w:rsidRPr="00BC138A">
        <w:rPr>
          <w:shd w:val="pct15" w:color="auto" w:fill="FFFFFF"/>
        </w:rPr>
        <w:t>6.2</w:t>
      </w:r>
      <w:r w:rsidRPr="00BC138A">
        <w:rPr>
          <w:rFonts w:hint="eastAsia"/>
          <w:shd w:val="pct15" w:color="auto" w:fill="FFFFFF"/>
          <w:lang w:eastAsia="zh-CN"/>
        </w:rPr>
        <w:t>D.2</w:t>
      </w:r>
      <w:r w:rsidRPr="00BC138A">
        <w:rPr>
          <w:shd w:val="pct15" w:color="auto" w:fill="FFFFFF"/>
          <w:lang w:eastAsia="zh-CN"/>
        </w:rPr>
        <w:tab/>
        <w:t xml:space="preserve">UE </w:t>
      </w:r>
      <w:r w:rsidRPr="00BC138A">
        <w:rPr>
          <w:shd w:val="pct15" w:color="auto" w:fill="FFFFFF"/>
        </w:rPr>
        <w:t>maximum output power reduction</w:t>
      </w:r>
      <w:r w:rsidRPr="00BC138A">
        <w:rPr>
          <w:shd w:val="pct15" w:color="auto" w:fill="FFFFFF"/>
          <w:lang w:eastAsia="zh-CN"/>
        </w:rPr>
        <w:t xml:space="preserve"> </w:t>
      </w:r>
      <w:r w:rsidRPr="00BC138A">
        <w:rPr>
          <w:shd w:val="pct15" w:color="auto" w:fill="FFFFFF"/>
        </w:rPr>
        <w:t xml:space="preserve">for </w:t>
      </w:r>
      <w:r w:rsidRPr="00BC138A">
        <w:rPr>
          <w:rFonts w:hint="eastAsia"/>
          <w:shd w:val="pct15" w:color="auto" w:fill="FFFFFF"/>
          <w:lang w:eastAsia="zh-CN"/>
        </w:rPr>
        <w:t>UL MIMO</w:t>
      </w:r>
    </w:p>
    <w:p w14:paraId="65040DC7" w14:textId="77777777" w:rsidR="005B717C" w:rsidRPr="00BC138A" w:rsidRDefault="005B717C" w:rsidP="00A74E98">
      <w:pPr>
        <w:spacing w:after="9pt"/>
        <w:rPr>
          <w:shd w:val="pct15" w:color="auto" w:fill="FFFFFF"/>
        </w:rPr>
      </w:pPr>
      <w:r w:rsidRPr="00BC138A">
        <w:rPr>
          <w:shd w:val="pct15" w:color="auto" w:fill="FFFFFF"/>
        </w:rPr>
        <w:t>For UE with two transmit antenna connectors in closed-loop spatial multiplexing scheme, the allowed Maximum Power Reduction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 xml:space="preserve">-1 is specified in Table 6.2.2-1 for PC3, Table 6.2D.2-1 for PC2, Table 6.2D.2-2 and Table 6.2D.2-3 for PC1.5 respectively.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requirements shall be met with UL MIMO configurations defined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-2. For UE supporting UL MIMO, the maximum output power is defined as the sum of the maximum output power from both UE antenna connectors.</w:t>
      </w:r>
    </w:p>
    <w:p w14:paraId="67917A1C" w14:textId="77777777" w:rsidR="005B717C" w:rsidRPr="00BC138A" w:rsidRDefault="005B717C" w:rsidP="00A74E98">
      <w:pPr>
        <w:spacing w:after="9pt"/>
        <w:rPr>
          <w:shd w:val="pct15" w:color="auto" w:fill="FFFFFF"/>
        </w:rPr>
      </w:pPr>
      <w:r w:rsidRPr="00BC138A">
        <w:rPr>
          <w:shd w:val="pct15" w:color="auto" w:fill="FFFFFF"/>
        </w:rPr>
        <w:lastRenderedPageBreak/>
        <w:t>For UE support uplink full power transmission (ULFPTx) for UL MIMO, the allowed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-1 is specified in Table 6.2.2-1 for PC3, Table 6.2D.2-1 for PC2, Table 6.2D.2-2 and Table 6.2D.2-3 for PC1.5 respectively, and the requirements shall be met with the PUSCH configurations specified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-3, based upon UE’s support of uplink full power transmission mode.</w:t>
      </w:r>
    </w:p>
    <w:p w14:paraId="530676D0" w14:textId="77777777" w:rsidR="005B717C" w:rsidRPr="00BC138A" w:rsidRDefault="005B717C" w:rsidP="00A74E98">
      <w:pPr>
        <w:spacing w:after="9pt"/>
        <w:rPr>
          <w:shd w:val="pct15" w:color="auto" w:fill="FFFFFF"/>
        </w:rPr>
      </w:pPr>
      <w:r w:rsidRPr="00BC138A">
        <w:rPr>
          <w:rFonts w:hint="eastAsia"/>
          <w:shd w:val="pct15" w:color="auto" w:fill="FFFFFF"/>
        </w:rPr>
        <w:t xml:space="preserve">The </w:t>
      </w:r>
      <w:r w:rsidRPr="00BC138A">
        <w:rPr>
          <w:shd w:val="pct15" w:color="auto" w:fill="FFFFFF"/>
        </w:rPr>
        <w:t xml:space="preserve">same MPR </w:t>
      </w:r>
      <w:r w:rsidRPr="00BC138A">
        <w:rPr>
          <w:rFonts w:hint="eastAsia"/>
          <w:shd w:val="pct15" w:color="auto" w:fill="FFFFFF"/>
        </w:rPr>
        <w:t xml:space="preserve">requirements shall be </w:t>
      </w:r>
      <w:r w:rsidRPr="00BC138A">
        <w:rPr>
          <w:shd w:val="pct15" w:color="auto" w:fill="FFFFFF"/>
        </w:rPr>
        <w:t>applicable to UE with 1-layer UL MIMO transmission (either with or without ULPFTx) as with the UL MIMO configurations of u</w:t>
      </w:r>
      <w:r w:rsidRPr="00BC138A">
        <w:rPr>
          <w:rFonts w:hint="eastAsia"/>
          <w:shd w:val="pct15" w:color="auto" w:fill="FFFFFF"/>
        </w:rPr>
        <w:t>s</w:t>
      </w:r>
      <w:r w:rsidRPr="00BC138A">
        <w:rPr>
          <w:shd w:val="pct15" w:color="auto" w:fill="FFFFFF"/>
        </w:rPr>
        <w:t>ing</w:t>
      </w:r>
      <w:r w:rsidRPr="00BC138A">
        <w:rPr>
          <w:rFonts w:hint="eastAsia"/>
          <w:shd w:val="pct15" w:color="auto" w:fill="FFFFFF"/>
        </w:rPr>
        <w:t xml:space="preserve"> 2-layer UL MIMO transmission </w:t>
      </w:r>
      <w:r w:rsidRPr="00BC138A">
        <w:rPr>
          <w:shd w:val="pct15" w:color="auto" w:fill="FFFFFF"/>
        </w:rPr>
        <w:t>with</w:t>
      </w:r>
      <w:r w:rsidRPr="00BC138A">
        <w:rPr>
          <w:rFonts w:hint="eastAsia"/>
          <w:shd w:val="pct15" w:color="auto" w:fill="FFFFFF"/>
        </w:rPr>
        <w:t xml:space="preserve"> codebook </w:t>
      </w:r>
      <w:r w:rsidRPr="00BC138A">
        <w:rPr>
          <w:shd w:val="pct15" w:color="auto" w:fill="FFFFFF"/>
        </w:rPr>
        <w:t>of</w:t>
      </w:r>
      <w:r w:rsidRPr="00BC138A">
        <w:rPr>
          <w:rFonts w:ascii="Arial" w:hAnsi="Arial"/>
          <w:noProof/>
          <w:position w:val="-26"/>
          <w:sz w:val="18"/>
          <w:shd w:val="pct15" w:color="auto" w:fill="FFFFFF"/>
        </w:rPr>
        <w:drawing>
          <wp:inline distT="0" distB="0" distL="0" distR="0" wp14:anchorId="5AA303B1" wp14:editId="3AD174AB">
            <wp:extent cx="609600" cy="390525"/>
            <wp:effectExtent l="0" t="0" r="0"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BC138A">
        <w:rPr>
          <w:shd w:val="pct15" w:color="auto" w:fill="FFFFFF"/>
        </w:rPr>
        <w:t>.</w:t>
      </w:r>
    </w:p>
    <w:p w14:paraId="3A08DFF5" w14:textId="77777777" w:rsidR="005B717C" w:rsidRPr="00BC138A" w:rsidRDefault="005B717C" w:rsidP="00A74E98">
      <w:pPr>
        <w:spacing w:after="9pt"/>
        <w:rPr>
          <w:shd w:val="pct15" w:color="auto" w:fill="FFFFFF"/>
        </w:rPr>
      </w:pPr>
      <w:r w:rsidRPr="00BC138A">
        <w:rPr>
          <w:shd w:val="pct15" w:color="auto" w:fill="FFFFFF"/>
        </w:rPr>
        <w:t>For the UE maximum output power modified by MPR, the power limits specified in clause 6.2</w:t>
      </w:r>
      <w:r w:rsidRPr="00BC138A">
        <w:rPr>
          <w:rFonts w:hint="eastAsia"/>
          <w:shd w:val="pct15" w:color="auto" w:fill="FFFFFF"/>
        </w:rPr>
        <w:t>D</w:t>
      </w:r>
      <w:r w:rsidRPr="00BC138A">
        <w:rPr>
          <w:shd w:val="pct15" w:color="auto" w:fill="FFFFFF"/>
        </w:rPr>
        <w:t>.</w:t>
      </w:r>
      <w:r w:rsidRPr="00BC138A">
        <w:rPr>
          <w:rFonts w:hint="eastAsia"/>
          <w:shd w:val="pct15" w:color="auto" w:fill="FFFFFF"/>
        </w:rPr>
        <w:t>4</w:t>
      </w:r>
      <w:r w:rsidRPr="00BC138A">
        <w:rPr>
          <w:shd w:val="pct15" w:color="auto" w:fill="FFFFFF"/>
        </w:rPr>
        <w:t xml:space="preserve"> apply.</w:t>
      </w:r>
    </w:p>
    <w:p w14:paraId="01847E0B" w14:textId="77777777" w:rsidR="005B717C" w:rsidRPr="00BC138A" w:rsidRDefault="005B717C" w:rsidP="00A74E98">
      <w:pPr>
        <w:spacing w:after="9pt"/>
        <w:rPr>
          <w:shd w:val="pct15" w:color="auto" w:fill="FFFFFF"/>
        </w:rPr>
      </w:pPr>
      <w:r w:rsidRPr="00BC138A">
        <w:rPr>
          <w:shd w:val="pct15" w:color="auto" w:fill="FFFFFF"/>
        </w:rPr>
        <w:t xml:space="preserve">If UE is scheduled for single antenna-port PUSCH transmission by DCI format 0_0 or by DCI format 0_1 for single antenna port codebook based transmission, the requirements in clause 6.2.2 apply for the power class as indicated by the </w:t>
      </w:r>
      <w:r w:rsidRPr="00BC138A">
        <w:rPr>
          <w:i/>
          <w:shd w:val="pct15" w:color="auto" w:fill="FFFFFF"/>
        </w:rPr>
        <w:t>ue-PowerClass</w:t>
      </w:r>
      <w:r w:rsidRPr="00BC138A">
        <w:rPr>
          <w:shd w:val="pct15" w:color="auto" w:fill="FFFFFF"/>
        </w:rPr>
        <w:t xml:space="preserve"> field in capability signaling.</w:t>
      </w:r>
    </w:p>
    <w:p w14:paraId="52E41CC6" w14:textId="77777777" w:rsidR="005B717C" w:rsidRPr="00BC138A" w:rsidRDefault="005B717C" w:rsidP="00A74E98">
      <w:pPr>
        <w:pStyle w:val="TH"/>
        <w:spacing w:after="9pt"/>
        <w:rPr>
          <w:shd w:val="pct15" w:color="auto" w:fill="FFFFFF"/>
        </w:rPr>
      </w:pPr>
      <w:r w:rsidRPr="00BC138A">
        <w:rPr>
          <w:shd w:val="pct15" w:color="auto" w:fill="FFFFFF"/>
        </w:rPr>
        <w:t xml:space="preserve">Table 6.2D.2-1 Maximum power reduction (MPR) </w:t>
      </w:r>
      <w:r w:rsidRPr="00BC138A">
        <w:rPr>
          <w:highlight w:val="yellow"/>
          <w:shd w:val="pct15" w:color="auto" w:fill="FFFFFF"/>
        </w:rPr>
        <w:t>for power class 2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54EFE5E0" w14:textId="77777777" w:rsidTr="00F42BAC">
        <w:trPr>
          <w:jc w:val="center"/>
        </w:trPr>
        <w:tc>
          <w:tcPr>
            <w:tcW w:w="115.35pt" w:type="dxa"/>
            <w:gridSpan w:val="2"/>
            <w:vMerge w:val="restart"/>
            <w:tcBorders>
              <w:top w:val="single" w:sz="4" w:space="0" w:color="auto"/>
              <w:start w:val="single" w:sz="4" w:space="0" w:color="auto"/>
              <w:bottom w:val="single" w:sz="4" w:space="0" w:color="auto"/>
              <w:end w:val="single" w:sz="4" w:space="0" w:color="auto"/>
            </w:tcBorders>
            <w:hideMark/>
          </w:tcPr>
          <w:p w14:paraId="1430BB4A"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2C8DBF48"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4782E6F" w14:textId="77777777" w:rsidTr="00F42BAC">
        <w:trPr>
          <w:trHeight w:val="248"/>
          <w:jc w:val="center"/>
        </w:trPr>
        <w:tc>
          <w:tcPr>
            <w:tcW w:w="173.05pt" w:type="dxa"/>
            <w:gridSpan w:val="2"/>
            <w:vMerge/>
            <w:tcBorders>
              <w:top w:val="single" w:sz="4" w:space="0" w:color="auto"/>
              <w:start w:val="single" w:sz="4" w:space="0" w:color="auto"/>
              <w:bottom w:val="single" w:sz="4" w:space="0" w:color="auto"/>
              <w:end w:val="single" w:sz="4" w:space="0" w:color="auto"/>
            </w:tcBorders>
            <w:vAlign w:val="center"/>
            <w:hideMark/>
          </w:tcPr>
          <w:p w14:paraId="1252AF79" w14:textId="77777777" w:rsidR="005B717C" w:rsidRPr="00BC138A" w:rsidRDefault="005B717C" w:rsidP="00A74E98">
            <w:pPr>
              <w:rPr>
                <w:rFonts w:ascii="Arial" w:hAnsi="Arial"/>
                <w:b/>
                <w:sz w:val="18"/>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9227A6B"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0ABF1CF6"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0C6C4C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3701ECF9" w14:textId="77777777" w:rsidTr="00F42BAC">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519A22E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DFT-s-OFDM </w:t>
            </w:r>
          </w:p>
        </w:tc>
        <w:tc>
          <w:tcPr>
            <w:tcW w:w="57.70pt" w:type="dxa"/>
            <w:tcBorders>
              <w:top w:val="single" w:sz="4" w:space="0" w:color="auto"/>
              <w:start w:val="single" w:sz="4" w:space="0" w:color="auto"/>
              <w:bottom w:val="single" w:sz="4" w:space="0" w:color="auto"/>
              <w:end w:val="single" w:sz="4" w:space="0" w:color="auto"/>
            </w:tcBorders>
            <w:hideMark/>
          </w:tcPr>
          <w:p w14:paraId="2138E150"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1E28902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52F1D0F"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1]</w:t>
            </w:r>
          </w:p>
        </w:tc>
        <w:tc>
          <w:tcPr>
            <w:tcW w:w="102.85pt" w:type="dxa"/>
            <w:tcBorders>
              <w:top w:val="single" w:sz="4" w:space="0" w:color="auto"/>
              <w:start w:val="single" w:sz="4" w:space="0" w:color="auto"/>
              <w:bottom w:val="single" w:sz="4" w:space="0" w:color="auto"/>
              <w:end w:val="single" w:sz="4" w:space="0" w:color="auto"/>
            </w:tcBorders>
            <w:hideMark/>
          </w:tcPr>
          <w:p w14:paraId="4B7A89B6"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6048471"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5FECEED6"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F93748A"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EAA214"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2258D23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4484CEF6"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[0.5]</w:t>
            </w:r>
          </w:p>
        </w:tc>
      </w:tr>
      <w:tr w:rsidR="005B717C" w:rsidRPr="00BC138A" w14:paraId="7D0D1059"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659AB0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9042748"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4F63BDE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40797B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c>
          <w:tcPr>
            <w:tcW w:w="102.85pt" w:type="dxa"/>
            <w:tcBorders>
              <w:top w:val="single" w:sz="4" w:space="0" w:color="auto"/>
              <w:start w:val="single" w:sz="4" w:space="0" w:color="auto"/>
              <w:bottom w:val="single" w:sz="4" w:space="0" w:color="auto"/>
              <w:end w:val="single" w:sz="4" w:space="0" w:color="auto"/>
            </w:tcBorders>
            <w:hideMark/>
          </w:tcPr>
          <w:p w14:paraId="0F8F0705"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1.5]</w:t>
            </w:r>
          </w:p>
        </w:tc>
      </w:tr>
      <w:tr w:rsidR="005B717C" w:rsidRPr="00BC138A" w14:paraId="28F42AFC"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793915BF"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E04447D"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24C42BE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4D4209F"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r>
      <w:tr w:rsidR="005B717C" w:rsidRPr="00BC138A" w14:paraId="54FBF2F3"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3A21DA5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3FC3134D"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9C851EE" w14:textId="77777777" w:rsidR="005B717C" w:rsidRPr="00BC138A" w:rsidRDefault="005B717C" w:rsidP="00A74E98">
            <w:pPr>
              <w:pStyle w:val="TAC"/>
              <w:rPr>
                <w:rFonts w:cs="Arial"/>
                <w:shd w:val="pct15" w:color="auto" w:fill="FFFFFF"/>
              </w:rPr>
            </w:pPr>
            <w:r w:rsidRPr="00BC138A">
              <w:rPr>
                <w:rFonts w:cs="Arial"/>
                <w:shd w:val="pct15" w:color="auto" w:fill="FFFFFF"/>
              </w:rPr>
              <w:t>[≤ 5.5]</w:t>
            </w:r>
          </w:p>
        </w:tc>
      </w:tr>
      <w:tr w:rsidR="005B717C" w:rsidRPr="00BC138A" w14:paraId="7945AC29" w14:textId="77777777" w:rsidTr="00F42BAC">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60A425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CP-OFDM </w:t>
            </w:r>
          </w:p>
        </w:tc>
        <w:tc>
          <w:tcPr>
            <w:tcW w:w="57.70pt" w:type="dxa"/>
            <w:tcBorders>
              <w:top w:val="single" w:sz="4" w:space="0" w:color="auto"/>
              <w:start w:val="single" w:sz="4" w:space="0" w:color="auto"/>
              <w:bottom w:val="single" w:sz="4" w:space="0" w:color="auto"/>
              <w:end w:val="single" w:sz="4" w:space="0" w:color="auto"/>
            </w:tcBorders>
            <w:hideMark/>
          </w:tcPr>
          <w:p w14:paraId="144AF4E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1AA2FE9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A0CCBA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c>
          <w:tcPr>
            <w:tcW w:w="102.85pt" w:type="dxa"/>
            <w:tcBorders>
              <w:top w:val="single" w:sz="4" w:space="0" w:color="auto"/>
              <w:start w:val="single" w:sz="4" w:space="0" w:color="auto"/>
              <w:bottom w:val="single" w:sz="4" w:space="0" w:color="auto"/>
              <w:end w:val="single" w:sz="4" w:space="0" w:color="auto"/>
            </w:tcBorders>
            <w:hideMark/>
          </w:tcPr>
          <w:p w14:paraId="57EEA53B"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2]</w:t>
            </w:r>
          </w:p>
        </w:tc>
      </w:tr>
      <w:tr w:rsidR="005B717C" w:rsidRPr="00BC138A" w14:paraId="19E0CD7B"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00EA980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42D73D8D"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5661317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B3DFC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2.85pt" w:type="dxa"/>
            <w:tcBorders>
              <w:top w:val="single" w:sz="4" w:space="0" w:color="auto"/>
              <w:start w:val="single" w:sz="4" w:space="0" w:color="auto"/>
              <w:bottom w:val="single" w:sz="4" w:space="0" w:color="auto"/>
              <w:end w:val="single" w:sz="4" w:space="0" w:color="auto"/>
            </w:tcBorders>
            <w:hideMark/>
          </w:tcPr>
          <w:p w14:paraId="349D841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0D65D397"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037B5D5"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4479787"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598CE62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4.5]</w:t>
            </w:r>
          </w:p>
        </w:tc>
      </w:tr>
      <w:tr w:rsidR="005B717C" w:rsidRPr="00BC138A" w14:paraId="6EAE0764"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1672F98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3DBC0A7"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07AB63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8.5]</w:t>
            </w:r>
          </w:p>
        </w:tc>
      </w:tr>
    </w:tbl>
    <w:p w14:paraId="255E813D" w14:textId="77777777" w:rsidR="005B717C" w:rsidRPr="00BC138A" w:rsidRDefault="005B717C" w:rsidP="00A74E98">
      <w:pPr>
        <w:rPr>
          <w:noProof/>
          <w:shd w:val="pct15" w:color="auto" w:fill="FFFFFF"/>
        </w:rPr>
      </w:pPr>
    </w:p>
    <w:p w14:paraId="3590C904" w14:textId="77777777" w:rsidR="005B717C" w:rsidRPr="00BC138A" w:rsidRDefault="005B717C" w:rsidP="00A74E98">
      <w:pPr>
        <w:pStyle w:val="TH"/>
        <w:spacing w:after="9pt"/>
        <w:rPr>
          <w:shd w:val="pct15" w:color="auto" w:fill="FFFFFF"/>
        </w:rPr>
      </w:pPr>
      <w:r w:rsidRPr="00BC138A">
        <w:rPr>
          <w:shd w:val="pct15" w:color="auto" w:fill="FFFFFF"/>
        </w:rPr>
        <w:t xml:space="preserve">Table 6.2D.2-2 Maximum power reduction (MPR) for </w:t>
      </w:r>
      <w:r w:rsidRPr="00BC138A">
        <w:rPr>
          <w:highlight w:val="yellow"/>
          <w:shd w:val="pct15" w:color="auto" w:fill="FFFFFF"/>
        </w:rPr>
        <w:t>power class 1.5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768E51EF"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0E7C7FB7"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593C3A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2621603A"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4CEA3123"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4F6BFA88"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7C77260B"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01FB70C1"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52126690"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97548D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53777029"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2816C6DD"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0CD7CA54" w14:textId="77777777" w:rsidR="005B717C" w:rsidRPr="00BC138A" w:rsidRDefault="005B717C" w:rsidP="00A74E98">
            <w:pPr>
              <w:pStyle w:val="TAC"/>
              <w:rPr>
                <w:shd w:val="pct15" w:color="auto" w:fill="FFFFFF"/>
              </w:rPr>
            </w:pPr>
            <w:r w:rsidRPr="00BC138A">
              <w:rPr>
                <w:shd w:val="pct15" w:color="auto" w:fill="FFFFFF"/>
              </w:rPr>
              <w:t>≤ [2]</w:t>
            </w:r>
          </w:p>
        </w:tc>
        <w:tc>
          <w:tcPr>
            <w:tcW w:w="99.80pt" w:type="dxa"/>
            <w:tcBorders>
              <w:top w:val="single" w:sz="4" w:space="0" w:color="auto"/>
              <w:start w:val="single" w:sz="4" w:space="0" w:color="auto"/>
              <w:bottom w:val="single" w:sz="4" w:space="0" w:color="auto"/>
              <w:end w:val="single" w:sz="4" w:space="0" w:color="auto"/>
            </w:tcBorders>
            <w:hideMark/>
          </w:tcPr>
          <w:p w14:paraId="4D79BB47" w14:textId="77777777" w:rsidR="005B717C" w:rsidRPr="00BC138A" w:rsidRDefault="005B717C" w:rsidP="00A74E98">
            <w:pPr>
              <w:pStyle w:val="TAC"/>
              <w:rPr>
                <w:shd w:val="pct15" w:color="auto" w:fill="FFFFFF"/>
              </w:rPr>
            </w:pPr>
            <w:r w:rsidRPr="00BC138A">
              <w:rPr>
                <w:shd w:val="pct15" w:color="auto" w:fill="FFFFFF"/>
              </w:rPr>
              <w:t>≤ 0.5</w:t>
            </w:r>
          </w:p>
        </w:tc>
      </w:tr>
      <w:tr w:rsidR="005B717C" w:rsidRPr="00BC138A" w14:paraId="3E82374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6F57F0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15F0ED"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BC88A56"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770081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2.5]</w:t>
            </w:r>
          </w:p>
        </w:tc>
        <w:tc>
          <w:tcPr>
            <w:tcW w:w="99.80pt" w:type="dxa"/>
            <w:tcBorders>
              <w:top w:val="single" w:sz="4" w:space="0" w:color="auto"/>
              <w:start w:val="single" w:sz="4" w:space="0" w:color="auto"/>
              <w:bottom w:val="single" w:sz="4" w:space="0" w:color="auto"/>
              <w:end w:val="single" w:sz="4" w:space="0" w:color="auto"/>
            </w:tcBorders>
            <w:hideMark/>
          </w:tcPr>
          <w:p w14:paraId="6FF253B5"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0.5</w:t>
            </w:r>
          </w:p>
        </w:tc>
      </w:tr>
      <w:tr w:rsidR="005B717C" w:rsidRPr="00BC138A" w14:paraId="4E57ABB4"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49031DB"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AD570D4"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9565FC9"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1A59C0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hideMark/>
          </w:tcPr>
          <w:p w14:paraId="495EA11D"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1.5</w:t>
            </w:r>
          </w:p>
        </w:tc>
      </w:tr>
      <w:tr w:rsidR="005B717C" w:rsidRPr="00BC138A" w14:paraId="63E65DB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1462F95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404A6D2"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318097D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2D4CD204"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tcPr>
          <w:p w14:paraId="7721B9E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r>
      <w:tr w:rsidR="005B717C" w:rsidRPr="00BC138A" w14:paraId="368A20F7"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17A6EEC2"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7A224CCF"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E9943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6BE7D4EC"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99.80pt" w:type="dxa"/>
            <w:tcBorders>
              <w:top w:val="single" w:sz="4" w:space="0" w:color="auto"/>
              <w:start w:val="single" w:sz="4" w:space="0" w:color="auto"/>
              <w:bottom w:val="single" w:sz="4" w:space="0" w:color="auto"/>
              <w:end w:val="single" w:sz="4" w:space="0" w:color="auto"/>
            </w:tcBorders>
          </w:tcPr>
          <w:p w14:paraId="37E064DC"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6.5]</w:t>
            </w:r>
          </w:p>
        </w:tc>
      </w:tr>
      <w:tr w:rsidR="005B717C" w:rsidRPr="00BC138A" w14:paraId="7E6A6EAD"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C1F83C9"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00FB0FB"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45054382"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75FBA026"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4.5]</w:t>
            </w:r>
          </w:p>
        </w:tc>
        <w:tc>
          <w:tcPr>
            <w:tcW w:w="99.80pt" w:type="dxa"/>
            <w:tcBorders>
              <w:top w:val="single" w:sz="4" w:space="0" w:color="auto"/>
              <w:start w:val="single" w:sz="4" w:space="0" w:color="auto"/>
              <w:bottom w:val="single" w:sz="4" w:space="0" w:color="auto"/>
              <w:end w:val="single" w:sz="4" w:space="0" w:color="auto"/>
            </w:tcBorders>
            <w:hideMark/>
          </w:tcPr>
          <w:p w14:paraId="513BCE69"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2</w:t>
            </w:r>
          </w:p>
        </w:tc>
      </w:tr>
      <w:tr w:rsidR="005B717C" w:rsidRPr="00BC138A" w14:paraId="420D0827"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5424EF9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80745F3"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3A133E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F53F880"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hideMark/>
          </w:tcPr>
          <w:p w14:paraId="2371065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2.5</w:t>
            </w:r>
          </w:p>
        </w:tc>
      </w:tr>
      <w:tr w:rsidR="005B717C" w:rsidRPr="00BC138A" w14:paraId="0776291A"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08FEA42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BEB1EF1"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760EC9A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305C1904" w14:textId="77777777" w:rsidR="005B717C" w:rsidRPr="00BC138A" w:rsidRDefault="005B717C" w:rsidP="00A74E98">
            <w:pPr>
              <w:pStyle w:val="TAC"/>
              <w:rPr>
                <w:shd w:val="pct15" w:color="auto" w:fill="FFFFFF"/>
              </w:rPr>
            </w:pPr>
            <w:r w:rsidRPr="00BC138A">
              <w:rPr>
                <w:shd w:val="pct15" w:color="auto" w:fill="FFFFFF"/>
              </w:rPr>
              <w:t>≤ [5]</w:t>
            </w:r>
          </w:p>
        </w:tc>
        <w:tc>
          <w:tcPr>
            <w:tcW w:w="99.80pt" w:type="dxa"/>
            <w:tcBorders>
              <w:top w:val="single" w:sz="4" w:space="0" w:color="auto"/>
              <w:start w:val="single" w:sz="4" w:space="0" w:color="auto"/>
              <w:bottom w:val="single" w:sz="4" w:space="0" w:color="auto"/>
              <w:end w:val="single" w:sz="4" w:space="0" w:color="auto"/>
            </w:tcBorders>
          </w:tcPr>
          <w:p w14:paraId="58386B3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4.5</w:t>
            </w:r>
          </w:p>
        </w:tc>
      </w:tr>
      <w:tr w:rsidR="005B717C" w:rsidRPr="00BC138A" w14:paraId="6D606A65"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B13712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3E9EE6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6B55C3"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8.5</w:t>
            </w:r>
          </w:p>
        </w:tc>
        <w:tc>
          <w:tcPr>
            <w:tcW w:w="108.05pt" w:type="dxa"/>
            <w:tcBorders>
              <w:top w:val="single" w:sz="4" w:space="0" w:color="auto"/>
              <w:start w:val="single" w:sz="4" w:space="0" w:color="auto"/>
              <w:bottom w:val="single" w:sz="4" w:space="0" w:color="auto"/>
              <w:end w:val="single" w:sz="4" w:space="0" w:color="auto"/>
            </w:tcBorders>
          </w:tcPr>
          <w:p w14:paraId="00C5CEBE" w14:textId="77777777" w:rsidR="005B717C" w:rsidRPr="00BC138A" w:rsidRDefault="005B717C" w:rsidP="00A74E98">
            <w:pPr>
              <w:pStyle w:val="TAC"/>
              <w:rPr>
                <w:shd w:val="pct15" w:color="auto" w:fill="FFFFFF"/>
                <w:lang w:val="x-none"/>
              </w:rPr>
            </w:pPr>
            <w:r w:rsidRPr="00BC138A">
              <w:rPr>
                <w:shd w:val="pct15" w:color="auto" w:fill="FFFFFF"/>
              </w:rPr>
              <w:t>≤ 8.5</w:t>
            </w:r>
          </w:p>
        </w:tc>
        <w:tc>
          <w:tcPr>
            <w:tcW w:w="99.80pt" w:type="dxa"/>
            <w:tcBorders>
              <w:top w:val="single" w:sz="4" w:space="0" w:color="auto"/>
              <w:start w:val="single" w:sz="4" w:space="0" w:color="auto"/>
              <w:bottom w:val="single" w:sz="4" w:space="0" w:color="auto"/>
              <w:end w:val="single" w:sz="4" w:space="0" w:color="auto"/>
            </w:tcBorders>
          </w:tcPr>
          <w:p w14:paraId="3F990BA4"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[8.5]</w:t>
            </w:r>
          </w:p>
        </w:tc>
      </w:tr>
    </w:tbl>
    <w:p w14:paraId="26DE8580" w14:textId="77777777" w:rsidR="005B717C" w:rsidRPr="00BC138A" w:rsidRDefault="005B717C" w:rsidP="00A74E98">
      <w:pPr>
        <w:rPr>
          <w:shd w:val="pct15" w:color="auto" w:fill="FFFFFF"/>
        </w:rPr>
      </w:pPr>
    </w:p>
    <w:p w14:paraId="41B44D0D" w14:textId="77777777" w:rsidR="005B717C" w:rsidRPr="00BC138A" w:rsidRDefault="005B717C" w:rsidP="00A74E98">
      <w:pPr>
        <w:pStyle w:val="TH"/>
        <w:spacing w:after="9pt"/>
        <w:rPr>
          <w:shd w:val="pct15" w:color="auto" w:fill="FFFFFF"/>
        </w:rPr>
      </w:pPr>
      <w:r w:rsidRPr="00BC138A">
        <w:rPr>
          <w:shd w:val="pct15" w:color="auto" w:fill="FFFFFF"/>
        </w:rPr>
        <w:t xml:space="preserve">Table 6.2D.2-3 Maximum power reduction (MPR) for </w:t>
      </w:r>
      <w:r w:rsidRPr="00BC138A">
        <w:rPr>
          <w:highlight w:val="yellow"/>
          <w:shd w:val="pct15" w:color="auto" w:fill="FFFFFF"/>
        </w:rPr>
        <w:t>power class 1.5 with dual Tx</w:t>
      </w:r>
      <w:r w:rsidRPr="00BC138A">
        <w:rPr>
          <w:shd w:val="pct15" w:color="auto" w:fill="FFFFFF"/>
        </w:rPr>
        <w:t xml:space="preserve"> </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1E50910C"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3CFCC57D"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483117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6894254B"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13D94737"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118DB1E5"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03EE586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69C29327"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25F032C6"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16679E3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02C7F84"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6624A9E4"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27967FD9" w14:textId="77777777" w:rsidR="005B717C" w:rsidRPr="00BC138A" w:rsidRDefault="005B717C" w:rsidP="00A74E98">
            <w:pPr>
              <w:pStyle w:val="TAC"/>
              <w:rPr>
                <w:shd w:val="pct15" w:color="auto" w:fill="FFFFFF"/>
              </w:rPr>
            </w:pPr>
            <w:r w:rsidRPr="00BC138A">
              <w:rPr>
                <w:shd w:val="pct15" w:color="auto" w:fill="FFFFFF"/>
              </w:rPr>
              <w:t>≤ 1.5</w:t>
            </w:r>
          </w:p>
        </w:tc>
        <w:tc>
          <w:tcPr>
            <w:tcW w:w="99.80pt" w:type="dxa"/>
            <w:tcBorders>
              <w:top w:val="single" w:sz="4" w:space="0" w:color="auto"/>
              <w:start w:val="single" w:sz="4" w:space="0" w:color="auto"/>
              <w:bottom w:val="single" w:sz="4" w:space="0" w:color="auto"/>
              <w:end w:val="single" w:sz="4" w:space="0" w:color="auto"/>
            </w:tcBorders>
            <w:hideMark/>
          </w:tcPr>
          <w:p w14:paraId="53B37083" w14:textId="77777777" w:rsidR="005B717C" w:rsidRPr="00BC138A" w:rsidRDefault="005B717C" w:rsidP="00A74E98">
            <w:pPr>
              <w:pStyle w:val="TAC"/>
              <w:rPr>
                <w:shd w:val="pct15" w:color="auto" w:fill="FFFFFF"/>
              </w:rPr>
            </w:pPr>
            <w:r w:rsidRPr="00BC138A">
              <w:rPr>
                <w:shd w:val="pct15" w:color="auto" w:fill="FFFFFF"/>
              </w:rPr>
              <w:t>≤ 0</w:t>
            </w:r>
          </w:p>
        </w:tc>
      </w:tr>
      <w:tr w:rsidR="005B717C" w:rsidRPr="00BC138A" w14:paraId="59AB14FE"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0AD89FF6"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7D658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CACB89E"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93377A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c>
          <w:tcPr>
            <w:tcW w:w="99.80pt" w:type="dxa"/>
            <w:tcBorders>
              <w:top w:val="single" w:sz="4" w:space="0" w:color="auto"/>
              <w:start w:val="single" w:sz="4" w:space="0" w:color="auto"/>
              <w:bottom w:val="single" w:sz="4" w:space="0" w:color="auto"/>
              <w:end w:val="single" w:sz="4" w:space="0" w:color="auto"/>
            </w:tcBorders>
            <w:hideMark/>
          </w:tcPr>
          <w:p w14:paraId="06828EC0"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w:t>
            </w:r>
          </w:p>
        </w:tc>
      </w:tr>
      <w:tr w:rsidR="005B717C" w:rsidRPr="00BC138A" w14:paraId="104670CE"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13514BC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0D52CFF"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D2BF75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1ABCDA7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c>
          <w:tcPr>
            <w:tcW w:w="99.80pt" w:type="dxa"/>
            <w:tcBorders>
              <w:top w:val="single" w:sz="4" w:space="0" w:color="auto"/>
              <w:start w:val="single" w:sz="4" w:space="0" w:color="auto"/>
              <w:bottom w:val="single" w:sz="4" w:space="0" w:color="auto"/>
              <w:end w:val="single" w:sz="4" w:space="0" w:color="auto"/>
            </w:tcBorders>
            <w:hideMark/>
          </w:tcPr>
          <w:p w14:paraId="5A15C57F"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w:t>
            </w:r>
          </w:p>
        </w:tc>
      </w:tr>
      <w:tr w:rsidR="005B717C" w:rsidRPr="00BC138A" w14:paraId="02A79E2F"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796256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936655"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4DC9B49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E225D19"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tcPr>
          <w:p w14:paraId="175A6A2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r>
      <w:tr w:rsidR="005B717C" w:rsidRPr="00BC138A" w14:paraId="231ED5D6"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736C2B2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7BFFB8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3B20D60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75C0045D" w14:textId="77777777" w:rsidR="005B717C" w:rsidRPr="00BC138A" w:rsidRDefault="005B717C" w:rsidP="00A74E98">
            <w:pPr>
              <w:pStyle w:val="TAC"/>
              <w:rPr>
                <w:shd w:val="pct15" w:color="auto" w:fill="FFFFFF"/>
                <w:lang w:val="x-none"/>
              </w:rPr>
            </w:pPr>
            <w:r w:rsidRPr="00BC138A">
              <w:rPr>
                <w:shd w:val="pct15" w:color="auto" w:fill="FFFFFF"/>
              </w:rPr>
              <w:t>≤ 5.5</w:t>
            </w:r>
          </w:p>
        </w:tc>
        <w:tc>
          <w:tcPr>
            <w:tcW w:w="99.80pt" w:type="dxa"/>
            <w:tcBorders>
              <w:top w:val="single" w:sz="4" w:space="0" w:color="auto"/>
              <w:start w:val="single" w:sz="4" w:space="0" w:color="auto"/>
              <w:bottom w:val="single" w:sz="4" w:space="0" w:color="auto"/>
              <w:end w:val="single" w:sz="4" w:space="0" w:color="auto"/>
            </w:tcBorders>
          </w:tcPr>
          <w:p w14:paraId="62744F9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5.5</w:t>
            </w:r>
          </w:p>
        </w:tc>
      </w:tr>
      <w:tr w:rsidR="005B717C" w:rsidRPr="00BC138A" w14:paraId="1990C96F"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70FE3520"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63490A4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041C372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97CF2E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hideMark/>
          </w:tcPr>
          <w:p w14:paraId="597FDEBC"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1.5</w:t>
            </w:r>
          </w:p>
        </w:tc>
      </w:tr>
      <w:tr w:rsidR="005B717C" w:rsidRPr="00BC138A" w14:paraId="05B683CD"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628C79D2"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422A469B"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6AE36F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23BDD8D" w14:textId="77777777" w:rsidR="005B717C" w:rsidRPr="00BC138A" w:rsidRDefault="005B717C" w:rsidP="00A74E98">
            <w:pPr>
              <w:pStyle w:val="TAC"/>
              <w:rPr>
                <w:shd w:val="pct15" w:color="auto" w:fill="FFFFFF"/>
              </w:rPr>
            </w:pPr>
            <w:r w:rsidRPr="00BC138A">
              <w:rPr>
                <w:shd w:val="pct15" w:color="auto" w:fill="FFFFFF"/>
              </w:rPr>
              <w:t>≤ 4</w:t>
            </w:r>
          </w:p>
        </w:tc>
        <w:tc>
          <w:tcPr>
            <w:tcW w:w="99.80pt" w:type="dxa"/>
            <w:tcBorders>
              <w:top w:val="single" w:sz="4" w:space="0" w:color="auto"/>
              <w:start w:val="single" w:sz="4" w:space="0" w:color="auto"/>
              <w:bottom w:val="single" w:sz="4" w:space="0" w:color="auto"/>
              <w:end w:val="single" w:sz="4" w:space="0" w:color="auto"/>
            </w:tcBorders>
            <w:hideMark/>
          </w:tcPr>
          <w:p w14:paraId="3DAF35F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r>
      <w:tr w:rsidR="005B717C" w:rsidRPr="00BC138A" w14:paraId="77CEB52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45EB09FE"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64EB29CA"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2CAF2664"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56609568"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tcPr>
          <w:p w14:paraId="525090C5"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w:t>
            </w:r>
          </w:p>
        </w:tc>
      </w:tr>
      <w:tr w:rsidR="005B717C" w:rsidRPr="00BC138A" w14:paraId="5A6D4CAA"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009507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061E730"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6EEE81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7.5</w:t>
            </w:r>
          </w:p>
        </w:tc>
        <w:tc>
          <w:tcPr>
            <w:tcW w:w="108.05pt" w:type="dxa"/>
            <w:tcBorders>
              <w:top w:val="single" w:sz="4" w:space="0" w:color="auto"/>
              <w:start w:val="single" w:sz="4" w:space="0" w:color="auto"/>
              <w:bottom w:val="single" w:sz="4" w:space="0" w:color="auto"/>
              <w:end w:val="single" w:sz="4" w:space="0" w:color="auto"/>
            </w:tcBorders>
          </w:tcPr>
          <w:p w14:paraId="664B8BE8" w14:textId="77777777" w:rsidR="005B717C" w:rsidRPr="00BC138A" w:rsidRDefault="005B717C" w:rsidP="00A74E98">
            <w:pPr>
              <w:pStyle w:val="TAC"/>
              <w:rPr>
                <w:shd w:val="pct15" w:color="auto" w:fill="FFFFFF"/>
                <w:lang w:val="x-none"/>
              </w:rPr>
            </w:pPr>
            <w:r w:rsidRPr="00BC138A">
              <w:rPr>
                <w:shd w:val="pct15" w:color="auto" w:fill="FFFFFF"/>
              </w:rPr>
              <w:t>≤ 7.5</w:t>
            </w:r>
          </w:p>
        </w:tc>
        <w:tc>
          <w:tcPr>
            <w:tcW w:w="99.80pt" w:type="dxa"/>
            <w:tcBorders>
              <w:top w:val="single" w:sz="4" w:space="0" w:color="auto"/>
              <w:start w:val="single" w:sz="4" w:space="0" w:color="auto"/>
              <w:bottom w:val="single" w:sz="4" w:space="0" w:color="auto"/>
              <w:end w:val="single" w:sz="4" w:space="0" w:color="auto"/>
            </w:tcBorders>
          </w:tcPr>
          <w:p w14:paraId="7B43284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7.5</w:t>
            </w:r>
          </w:p>
        </w:tc>
      </w:tr>
      <w:tr w:rsidR="005B717C" w:rsidRPr="00BC138A" w14:paraId="0D37934B" w14:textId="77777777" w:rsidTr="00F42BAC">
        <w:trPr>
          <w:jc w:val="center"/>
        </w:trPr>
        <w:tc>
          <w:tcPr>
            <w:tcW w:w="428.10pt" w:type="dxa"/>
            <w:gridSpan w:val="5"/>
            <w:tcBorders>
              <w:top w:val="single" w:sz="4" w:space="0" w:color="auto"/>
              <w:start w:val="single" w:sz="4" w:space="0" w:color="auto"/>
              <w:bottom w:val="single" w:sz="4" w:space="0" w:color="auto"/>
              <w:end w:val="single" w:sz="4" w:space="0" w:color="auto"/>
            </w:tcBorders>
            <w:shd w:val="clear" w:color="auto" w:fill="auto"/>
          </w:tcPr>
          <w:p w14:paraId="2E22EF00"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This table is targeted to large FWA form factor with 20 dB or above antenna isolation.</w:t>
            </w:r>
          </w:p>
        </w:tc>
      </w:tr>
    </w:tbl>
    <w:p w14:paraId="281A51E1" w14:textId="77777777" w:rsidR="005B717C" w:rsidRPr="00BC138A" w:rsidRDefault="005B717C" w:rsidP="00A74E98">
      <w:pPr>
        <w:rPr>
          <w:noProof/>
          <w:shd w:val="pct15" w:color="auto" w:fill="FFFFFF"/>
        </w:rPr>
      </w:pPr>
    </w:p>
    <w:p w14:paraId="14C3EFF8" w14:textId="77777777" w:rsidR="005B717C" w:rsidRPr="00BC138A" w:rsidRDefault="005B717C" w:rsidP="00A74E98">
      <w:pPr>
        <w:tabs>
          <w:tab w:val="start" w:pos="18pt"/>
        </w:tabs>
        <w:overflowPunct w:val="0"/>
        <w:autoSpaceDE w:val="0"/>
        <w:autoSpaceDN w:val="0"/>
        <w:adjustRightInd w:val="0"/>
        <w:textAlignment w:val="baseline"/>
        <w:rPr>
          <w:rFonts w:cs="Times New Roman"/>
          <w:sz w:val="22"/>
          <w:shd w:val="pct15" w:color="auto" w:fill="FFFFFF"/>
          <w:lang w:eastAsia="ja-JP"/>
        </w:rPr>
      </w:pPr>
    </w:p>
    <w:p w14:paraId="3BD9BEA8" w14:textId="77777777" w:rsidR="005B717C" w:rsidRPr="00BC138A" w:rsidRDefault="005B717C" w:rsidP="00A74E98">
      <w:pPr>
        <w:pStyle w:val="3"/>
        <w:numPr>
          <w:ilvl w:val="0"/>
          <w:numId w:val="0"/>
        </w:numPr>
        <w:rPr>
          <w:rFonts w:eastAsia="MS Mincho"/>
          <w:shd w:val="pct15" w:color="auto" w:fill="FFFFFF"/>
        </w:rPr>
      </w:pPr>
      <w:r w:rsidRPr="00BC138A">
        <w:rPr>
          <w:rFonts w:eastAsia="MS Mincho"/>
          <w:shd w:val="pct15" w:color="auto" w:fill="FFFFFF"/>
        </w:rPr>
        <w:lastRenderedPageBreak/>
        <w:t>6.2G.2</w:t>
      </w:r>
      <w:r w:rsidRPr="00BC138A">
        <w:rPr>
          <w:rFonts w:eastAsia="MS Mincho"/>
          <w:shd w:val="pct15" w:color="auto" w:fill="FFFFFF"/>
        </w:rPr>
        <w:tab/>
      </w:r>
      <w:r w:rsidRPr="00BC138A">
        <w:rPr>
          <w:rFonts w:eastAsia="MS Mincho"/>
          <w:shd w:val="pct15" w:color="auto" w:fill="FFFFFF"/>
          <w:lang w:eastAsia="zh-CN"/>
        </w:rPr>
        <w:t xml:space="preserve">UE </w:t>
      </w:r>
      <w:r w:rsidRPr="00BC138A">
        <w:rPr>
          <w:rFonts w:eastAsia="MS Mincho"/>
          <w:shd w:val="pct15" w:color="auto" w:fill="FFFFFF"/>
        </w:rPr>
        <w:t>maximum output power reduction for Tx Diversity</w:t>
      </w:r>
    </w:p>
    <w:p w14:paraId="2B740A66" w14:textId="77777777" w:rsidR="005B717C" w:rsidRPr="004F6D31" w:rsidRDefault="005B717C" w:rsidP="00A74E98">
      <w:pPr>
        <w:rPr>
          <w:shd w:val="pct15" w:color="auto" w:fill="FFFFFF"/>
        </w:rPr>
      </w:pPr>
      <w:r w:rsidRPr="00BC138A">
        <w:rPr>
          <w:shd w:val="pct15" w:color="auto" w:fill="FFFFFF"/>
        </w:rPr>
        <w:t>For UE supporting Tx diversity, the allowed MPR for the maximum output power in Table 6.2.</w:t>
      </w:r>
      <w:r w:rsidRPr="00BC138A">
        <w:rPr>
          <w:rFonts w:hint="eastAsia"/>
          <w:shd w:val="pct15" w:color="auto" w:fill="FFFFFF"/>
        </w:rPr>
        <w:t>1</w:t>
      </w:r>
      <w:r w:rsidRPr="00BC138A">
        <w:rPr>
          <w:shd w:val="pct15" w:color="auto" w:fill="FFFFFF"/>
        </w:rPr>
        <w:t xml:space="preserve">-1 is specified in </w:t>
      </w:r>
      <w:r w:rsidRPr="00BC138A">
        <w:rPr>
          <w:highlight w:val="yellow"/>
          <w:shd w:val="pct15" w:color="auto" w:fill="FFFFFF"/>
        </w:rPr>
        <w:t>Table 6.2.2-1, Table 6.2D.2-1, Table 6.2D.2-2 and Table 6.2D.2-3 for UE power class 3, 2 and 1.5 respectively</w:t>
      </w:r>
      <w:r w:rsidRPr="00BC138A">
        <w:rPr>
          <w:shd w:val="pct15" w:color="auto" w:fill="FFFFFF"/>
        </w:rPr>
        <w:t xml:space="preserve">.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maximum output power is defined as the sum of the maximum output power at each UE antenna connector.</w:t>
      </w:r>
    </w:p>
    <w:p w14:paraId="4EFEE489" w14:textId="77777777" w:rsidR="005B717C" w:rsidRDefault="005B717C" w:rsidP="00A74E98">
      <w:pPr>
        <w:rPr>
          <w:lang w:val="en-GB" w:eastAsia="en-US"/>
        </w:rPr>
      </w:pPr>
    </w:p>
    <w:p w14:paraId="172E589D" w14:textId="37FD5414" w:rsidR="005B717C" w:rsidRPr="00506DE6"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sidRPr="00BC138A">
        <w:rPr>
          <w:rFonts w:eastAsia="宋体" w:cs="Times New Roman" w:hint="eastAsia"/>
          <w:b/>
          <w:sz w:val="22"/>
        </w:rPr>
        <w:t>O</w:t>
      </w:r>
      <w:r w:rsidRPr="00BC138A">
        <w:rPr>
          <w:rFonts w:eastAsia="宋体" w:cs="Times New Roman"/>
          <w:b/>
          <w:sz w:val="22"/>
        </w:rPr>
        <w:t>bservation</w:t>
      </w:r>
      <w:r>
        <w:rPr>
          <w:rFonts w:eastAsia="宋体" w:cs="Times New Roman"/>
          <w:b/>
          <w:sz w:val="22"/>
        </w:rPr>
        <w:t xml:space="preserve"> 1</w:t>
      </w:r>
      <w:r w:rsidRPr="00BC138A">
        <w:rPr>
          <w:rFonts w:eastAsia="宋体" w:cs="Times New Roman"/>
          <w:b/>
          <w:sz w:val="22"/>
        </w:rPr>
        <w:t xml:space="preserve">: </w:t>
      </w:r>
      <w:r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Pr>
          <w:rFonts w:eastAsia="宋体" w:cs="Times New Roman"/>
          <w:sz w:val="22"/>
        </w:rPr>
        <w:t>[</w:t>
      </w:r>
      <w:r w:rsidR="00CB4107">
        <w:rPr>
          <w:rFonts w:eastAsia="宋体" w:cs="Times New Roman"/>
          <w:sz w:val="22"/>
        </w:rPr>
        <w:t>4</w:t>
      </w:r>
      <w:r>
        <w:rPr>
          <w:rFonts w:eastAsia="宋体" w:cs="Times New Roman"/>
          <w:sz w:val="22"/>
        </w:rPr>
        <w:t>]</w:t>
      </w:r>
      <w:r w:rsidRPr="00BC138A">
        <w:rPr>
          <w:rFonts w:eastAsia="宋体" w:cs="Times New Roman"/>
          <w:sz w:val="22"/>
        </w:rPr>
        <w:t>,</w:t>
      </w:r>
      <w:r>
        <w:rPr>
          <w:rFonts w:eastAsia="宋体" w:cs="Times New Roman"/>
          <w:sz w:val="22"/>
        </w:rPr>
        <w:t xml:space="preserve"> </w:t>
      </w:r>
      <w:r w:rsidR="00F3005A">
        <w:rPr>
          <w:rFonts w:eastAsia="宋体" w:cs="Times New Roman"/>
          <w:sz w:val="22"/>
        </w:rPr>
        <w:t xml:space="preserve">it was agreed to remove 2Tx PC2 and </w:t>
      </w:r>
      <w:r w:rsidRPr="00BC138A">
        <w:rPr>
          <w:rFonts w:eastAsia="宋体" w:cs="Times New Roman"/>
          <w:sz w:val="22"/>
        </w:rPr>
        <w:t>PC</w:t>
      </w:r>
      <w:r>
        <w:rPr>
          <w:rFonts w:eastAsia="宋体" w:cs="Times New Roman"/>
          <w:sz w:val="22"/>
        </w:rPr>
        <w:t>1.5</w:t>
      </w:r>
      <w:r w:rsidRPr="00BC138A">
        <w:rPr>
          <w:rFonts w:eastAsia="宋体" w:cs="Times New Roman"/>
          <w:sz w:val="22"/>
        </w:rPr>
        <w:t xml:space="preserve"> </w:t>
      </w:r>
      <w:r w:rsidR="00F3005A">
        <w:rPr>
          <w:rFonts w:eastAsia="宋体" w:cs="Times New Roman"/>
          <w:sz w:val="22"/>
        </w:rPr>
        <w:t xml:space="preserve">MPR </w:t>
      </w:r>
      <w:r w:rsidRPr="00BC138A">
        <w:rPr>
          <w:rFonts w:eastAsia="宋体" w:cs="Times New Roman"/>
          <w:sz w:val="22"/>
        </w:rPr>
        <w:t>requirements from clause 6.2.2.</w:t>
      </w:r>
    </w:p>
    <w:p w14:paraId="2392305E" w14:textId="58405B59" w:rsidR="005B717C" w:rsidRPr="00F3005A"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Pr>
          <w:rFonts w:eastAsia="宋体" w:cs="Times New Roman"/>
          <w:b/>
          <w:sz w:val="22"/>
        </w:rPr>
        <w:t xml:space="preserve">Observation 2: </w:t>
      </w:r>
      <w:r w:rsidR="00F3005A"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sidR="00F3005A">
        <w:rPr>
          <w:rFonts w:eastAsia="宋体" w:cs="Times New Roman"/>
          <w:sz w:val="22"/>
        </w:rPr>
        <w:t>[</w:t>
      </w:r>
      <w:r w:rsidR="00CB4107">
        <w:rPr>
          <w:rFonts w:eastAsia="宋体" w:cs="Times New Roman"/>
          <w:sz w:val="22"/>
        </w:rPr>
        <w:t>4</w:t>
      </w:r>
      <w:r w:rsidR="00F3005A">
        <w:rPr>
          <w:rFonts w:eastAsia="宋体" w:cs="Times New Roman"/>
          <w:sz w:val="22"/>
        </w:rPr>
        <w:t>], ge</w:t>
      </w:r>
      <w:r w:rsidRPr="00BC138A">
        <w:rPr>
          <w:rFonts w:eastAsia="宋体" w:cs="Times New Roman"/>
          <w:sz w:val="22"/>
        </w:rPr>
        <w:t xml:space="preserve">neral TxD requirments are </w:t>
      </w:r>
      <w:r w:rsidR="00F3005A">
        <w:rPr>
          <w:rFonts w:eastAsia="宋体" w:cs="Times New Roman"/>
          <w:sz w:val="22"/>
        </w:rPr>
        <w:t>specified in suffix G and refer</w:t>
      </w:r>
      <w:r w:rsidRPr="00BC138A">
        <w:rPr>
          <w:rFonts w:eastAsia="宋体" w:cs="Times New Roman"/>
          <w:sz w:val="22"/>
        </w:rPr>
        <w:t xml:space="preserve"> to detailed 2Tx requirements in suffix D</w:t>
      </w:r>
      <w:r>
        <w:rPr>
          <w:rFonts w:eastAsia="宋体" w:cs="Times New Roman"/>
          <w:sz w:val="22"/>
        </w:rPr>
        <w:t>.</w:t>
      </w:r>
    </w:p>
    <w:p w14:paraId="5645BDF6" w14:textId="31D6DF16" w:rsidR="003A26AD" w:rsidRPr="005F4F69" w:rsidRDefault="003A26AD" w:rsidP="00A74E98">
      <w:pPr>
        <w:pStyle w:val="2"/>
      </w:pPr>
      <w:r>
        <w:t xml:space="preserve">TxD </w:t>
      </w:r>
      <w:r w:rsidR="0012367A">
        <w:t>test case</w:t>
      </w:r>
    </w:p>
    <w:p w14:paraId="430EDB7C" w14:textId="5D5F0FE5" w:rsidR="00F3005A" w:rsidRPr="00FE1767" w:rsidRDefault="005B4DEA" w:rsidP="00A74E98">
      <w:pPr>
        <w:spacing w:after="6pt"/>
        <w:rPr>
          <w:rFonts w:cs="Times New Roman"/>
          <w:sz w:val="22"/>
          <w:szCs w:val="20"/>
        </w:rPr>
      </w:pPr>
      <w:r>
        <w:rPr>
          <w:rFonts w:cs="Times New Roman"/>
          <w:sz w:val="22"/>
          <w:szCs w:val="20"/>
        </w:rPr>
        <w:t xml:space="preserve">Based on </w:t>
      </w:r>
      <w:r w:rsidR="00F3005A" w:rsidRPr="005B4DEA">
        <w:rPr>
          <w:rFonts w:cs="Times New Roman"/>
          <w:sz w:val="22"/>
          <w:szCs w:val="20"/>
        </w:rPr>
        <w:t>38.101-1 v17.4.0, RA</w:t>
      </w:r>
      <w:r w:rsidR="00F3005A">
        <w:rPr>
          <w:rFonts w:cs="Times New Roman"/>
          <w:sz w:val="22"/>
          <w:szCs w:val="20"/>
        </w:rPr>
        <w:t>N4 has introduced clause 6.2G to separately define TxD requirements.</w:t>
      </w:r>
      <w:r w:rsidR="00F3005A" w:rsidRPr="00F3005A">
        <w:rPr>
          <w:rFonts w:cs="Times New Roman" w:hint="eastAsia"/>
          <w:sz w:val="22"/>
          <w:szCs w:val="20"/>
        </w:rPr>
        <w:t xml:space="preserve"> </w:t>
      </w:r>
      <w:r w:rsidR="00F3005A">
        <w:rPr>
          <w:rFonts w:cs="Times New Roman" w:hint="eastAsia"/>
          <w:sz w:val="22"/>
          <w:szCs w:val="20"/>
        </w:rPr>
        <w:t>C</w:t>
      </w:r>
      <w:r w:rsidR="00F3005A">
        <w:rPr>
          <w:rFonts w:cs="Times New Roman"/>
          <w:sz w:val="22"/>
          <w:szCs w:val="20"/>
        </w:rPr>
        <w:t xml:space="preserve">orrespondingly in RAN5, new test cases </w:t>
      </w:r>
      <w:r w:rsidR="00407134">
        <w:rPr>
          <w:rFonts w:cs="Times New Roman"/>
          <w:sz w:val="22"/>
          <w:szCs w:val="20"/>
        </w:rPr>
        <w:t>with suffix G will be</w:t>
      </w:r>
      <w:r w:rsidR="00F3005A">
        <w:rPr>
          <w:rFonts w:cs="Times New Roman"/>
          <w:sz w:val="22"/>
          <w:szCs w:val="20"/>
        </w:rPr>
        <w:t xml:space="preserve"> </w:t>
      </w:r>
      <w:r w:rsidR="00407134">
        <w:rPr>
          <w:rFonts w:cs="Times New Roman"/>
          <w:sz w:val="22"/>
          <w:szCs w:val="20"/>
        </w:rPr>
        <w:t>specified</w:t>
      </w:r>
      <w:r w:rsidR="00F3005A">
        <w:rPr>
          <w:rFonts w:cs="Times New Roman"/>
          <w:sz w:val="22"/>
          <w:szCs w:val="20"/>
        </w:rPr>
        <w:t xml:space="preserve"> for verifying TxD requirments </w:t>
      </w:r>
      <w:r w:rsidR="00F3005A" w:rsidRPr="00407134">
        <w:rPr>
          <w:rFonts w:cs="Times New Roman"/>
          <w:sz w:val="22"/>
          <w:szCs w:val="20"/>
        </w:rPr>
        <w:t>under NR_RF_TxD WI</w:t>
      </w:r>
      <w:r w:rsidR="00F3005A">
        <w:rPr>
          <w:rFonts w:cs="Times New Roman"/>
          <w:sz w:val="22"/>
          <w:szCs w:val="20"/>
        </w:rPr>
        <w:t>.</w:t>
      </w:r>
    </w:p>
    <w:p w14:paraId="07EC0DB8" w14:textId="3B8998BF" w:rsidR="00506DE6" w:rsidRPr="00FE1767" w:rsidRDefault="005B4DEA" w:rsidP="00A74E98">
      <w:pPr>
        <w:spacing w:after="6pt"/>
        <w:rPr>
          <w:rFonts w:cs="Times New Roman"/>
          <w:b/>
          <w:sz w:val="22"/>
          <w:szCs w:val="20"/>
        </w:rPr>
      </w:pPr>
      <w:r>
        <w:rPr>
          <w:rFonts w:cs="Times New Roman"/>
          <w:b/>
          <w:sz w:val="22"/>
          <w:szCs w:val="20"/>
        </w:rPr>
        <w:t>Proposal</w:t>
      </w:r>
      <w:r w:rsidR="00407134" w:rsidRPr="00682276">
        <w:rPr>
          <w:rFonts w:cs="Times New Roman"/>
          <w:b/>
          <w:sz w:val="22"/>
          <w:szCs w:val="20"/>
        </w:rPr>
        <w:t xml:space="preserve"> 1: For TxD</w:t>
      </w:r>
      <w:r w:rsidR="00407134" w:rsidRPr="00682276">
        <w:rPr>
          <w:rFonts w:cs="Times New Roman" w:hint="eastAsia"/>
          <w:b/>
          <w:sz w:val="22"/>
          <w:szCs w:val="20"/>
        </w:rPr>
        <w:t>,</w:t>
      </w:r>
      <w:r w:rsidR="00407134" w:rsidRPr="00682276">
        <w:rPr>
          <w:rFonts w:cs="Times New Roman"/>
          <w:b/>
          <w:sz w:val="22"/>
          <w:szCs w:val="20"/>
        </w:rPr>
        <w:t xml:space="preserve"> new test case</w:t>
      </w:r>
      <w:r w:rsidR="00407134">
        <w:rPr>
          <w:rFonts w:cs="Times New Roman"/>
          <w:b/>
          <w:sz w:val="22"/>
          <w:szCs w:val="20"/>
        </w:rPr>
        <w:t xml:space="preserve">s </w:t>
      </w:r>
      <w:r w:rsidR="00407134" w:rsidRPr="00407134">
        <w:rPr>
          <w:rFonts w:cs="Times New Roman"/>
          <w:b/>
          <w:sz w:val="22"/>
          <w:szCs w:val="20"/>
        </w:rPr>
        <w:t xml:space="preserve">with suffix G </w:t>
      </w:r>
      <w:r w:rsidR="00407134">
        <w:rPr>
          <w:rFonts w:cs="Times New Roman"/>
          <w:b/>
          <w:sz w:val="22"/>
          <w:szCs w:val="20"/>
        </w:rPr>
        <w:t>are</w:t>
      </w:r>
      <w:r w:rsidR="00407134" w:rsidRPr="00682276">
        <w:rPr>
          <w:rFonts w:cs="Times New Roman"/>
          <w:b/>
          <w:sz w:val="22"/>
          <w:szCs w:val="20"/>
        </w:rPr>
        <w:t xml:space="preserve"> required for verifying TxD requirments.</w:t>
      </w:r>
    </w:p>
    <w:p w14:paraId="79A70AB0" w14:textId="0860BE29" w:rsidR="00682276" w:rsidRDefault="00682276" w:rsidP="00A74E98">
      <w:pPr>
        <w:spacing w:after="6pt"/>
        <w:rPr>
          <w:rFonts w:cs="Times New Roman"/>
          <w:sz w:val="22"/>
          <w:szCs w:val="20"/>
        </w:rPr>
      </w:pPr>
      <w:r>
        <w:rPr>
          <w:rFonts w:cs="Times New Roman" w:hint="eastAsia"/>
          <w:sz w:val="22"/>
          <w:szCs w:val="20"/>
        </w:rPr>
        <w:t>A</w:t>
      </w:r>
      <w:r>
        <w:rPr>
          <w:rFonts w:cs="Times New Roman"/>
          <w:sz w:val="22"/>
          <w:szCs w:val="20"/>
        </w:rPr>
        <w:t>ccording to RAN4 agreement in [3]</w:t>
      </w:r>
    </w:p>
    <w:p w14:paraId="345A1588" w14:textId="77777777" w:rsidR="00286340" w:rsidRPr="007C790F" w:rsidRDefault="00286340" w:rsidP="00A74E98">
      <w:pPr>
        <w:pStyle w:val="afb"/>
        <w:widowControl/>
        <w:numPr>
          <w:ilvl w:val="0"/>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Leave TxD as implementation aspect and assume that UE that does not declare TxD meets 1Tx requirements and has at least one full power PA</w:t>
      </w:r>
    </w:p>
    <w:p w14:paraId="7EF8C337" w14:textId="77777777" w:rsidR="00286340" w:rsidRPr="007C790F" w:rsidRDefault="00286340" w:rsidP="00A74E98">
      <w:pPr>
        <w:pStyle w:val="afb"/>
        <w:widowControl/>
        <w:numPr>
          <w:ilvl w:val="1"/>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Only UE supporting 23+23 for PC2 and UE supporting 26+26 for PC1.5 are allowed to report TxD</w:t>
      </w:r>
    </w:p>
    <w:p w14:paraId="6685CBBF" w14:textId="0482C65D" w:rsidR="00286340" w:rsidRDefault="00580D96" w:rsidP="00A74E98">
      <w:pPr>
        <w:spacing w:after="6pt"/>
        <w:rPr>
          <w:rFonts w:cs="Times New Roman"/>
          <w:sz w:val="22"/>
          <w:szCs w:val="20"/>
        </w:rPr>
      </w:pPr>
      <w:r w:rsidRPr="00580D96">
        <w:rPr>
          <w:rFonts w:cs="Times New Roman"/>
          <w:sz w:val="22"/>
          <w:szCs w:val="20"/>
        </w:rPr>
        <w:t xml:space="preserve">For </w:t>
      </w:r>
      <w:r>
        <w:rPr>
          <w:rFonts w:cs="Times New Roman"/>
          <w:sz w:val="22"/>
          <w:szCs w:val="20"/>
        </w:rPr>
        <w:t>UE supporting 23+23</w:t>
      </w:r>
      <w:r w:rsidR="00286340">
        <w:rPr>
          <w:rFonts w:cs="Times New Roman"/>
          <w:sz w:val="22"/>
          <w:szCs w:val="20"/>
        </w:rPr>
        <w:t>dBm</w:t>
      </w:r>
      <w:r>
        <w:rPr>
          <w:rFonts w:cs="Times New Roman"/>
          <w:sz w:val="22"/>
          <w:szCs w:val="20"/>
        </w:rPr>
        <w:t xml:space="preserve"> for PC2 and 26+26</w:t>
      </w:r>
      <w:r w:rsidR="00286340">
        <w:rPr>
          <w:rFonts w:cs="Times New Roman"/>
          <w:sz w:val="22"/>
          <w:szCs w:val="20"/>
        </w:rPr>
        <w:t>dBm</w:t>
      </w:r>
      <w:r>
        <w:rPr>
          <w:rFonts w:cs="Times New Roman"/>
          <w:sz w:val="22"/>
          <w:szCs w:val="20"/>
        </w:rPr>
        <w:t xml:space="preserve"> for PC1.5, </w:t>
      </w:r>
      <w:r w:rsidR="003B0874">
        <w:rPr>
          <w:rFonts w:cs="Times New Roman"/>
          <w:sz w:val="22"/>
          <w:szCs w:val="20"/>
        </w:rPr>
        <w:t>UE couldn’t achieve the maximum out power by single PA since there is no full power PA.</w:t>
      </w:r>
      <w:r w:rsidR="003B0874">
        <w:rPr>
          <w:rFonts w:cs="Times New Roman" w:hint="eastAsia"/>
          <w:sz w:val="22"/>
          <w:szCs w:val="20"/>
        </w:rPr>
        <w:t xml:space="preserve"> </w:t>
      </w:r>
      <w:r w:rsidR="00286340">
        <w:rPr>
          <w:rFonts w:cs="Times New Roman"/>
          <w:sz w:val="22"/>
          <w:szCs w:val="20"/>
        </w:rPr>
        <w:t xml:space="preserve">Therefore, </w:t>
      </w:r>
      <w:r w:rsidR="00867C00">
        <w:rPr>
          <w:rFonts w:cs="Times New Roman"/>
          <w:sz w:val="22"/>
          <w:szCs w:val="20"/>
        </w:rPr>
        <w:t xml:space="preserve">UE have to </w:t>
      </w:r>
      <w:r w:rsidR="009D6EF9">
        <w:rPr>
          <w:rFonts w:cs="Times New Roman"/>
          <w:sz w:val="22"/>
          <w:szCs w:val="20"/>
        </w:rPr>
        <w:t xml:space="preserve">report TxD support and </w:t>
      </w:r>
      <w:r w:rsidR="00867C00">
        <w:rPr>
          <w:rFonts w:cs="Times New Roman"/>
          <w:sz w:val="22"/>
          <w:szCs w:val="20"/>
        </w:rPr>
        <w:t xml:space="preserve">implement TxD </w:t>
      </w:r>
      <w:r w:rsidR="005B4DEA">
        <w:rPr>
          <w:rFonts w:cs="Times New Roman"/>
          <w:sz w:val="22"/>
          <w:szCs w:val="20"/>
        </w:rPr>
        <w:t xml:space="preserve">via 2Tx </w:t>
      </w:r>
      <w:r w:rsidR="00867C00">
        <w:rPr>
          <w:rFonts w:cs="Times New Roman"/>
          <w:sz w:val="22"/>
          <w:szCs w:val="20"/>
        </w:rPr>
        <w:t xml:space="preserve">to achieve </w:t>
      </w:r>
      <w:r w:rsidR="00286340">
        <w:rPr>
          <w:rFonts w:cs="Times New Roman"/>
          <w:sz w:val="22"/>
          <w:szCs w:val="20"/>
        </w:rPr>
        <w:t>MOP</w:t>
      </w:r>
      <w:r w:rsidR="009D6EF9">
        <w:rPr>
          <w:rFonts w:cs="Times New Roman"/>
          <w:sz w:val="22"/>
          <w:szCs w:val="20"/>
        </w:rPr>
        <w:t>,</w:t>
      </w:r>
      <w:r w:rsidR="00E46876">
        <w:rPr>
          <w:rFonts w:cs="Times New Roman"/>
          <w:sz w:val="22"/>
          <w:szCs w:val="20"/>
        </w:rPr>
        <w:t xml:space="preserve"> </w:t>
      </w:r>
      <w:r w:rsidR="009D6EF9">
        <w:rPr>
          <w:rFonts w:cs="Times New Roman"/>
          <w:sz w:val="22"/>
          <w:szCs w:val="20"/>
        </w:rPr>
        <w:t>which</w:t>
      </w:r>
      <w:r w:rsidR="00E46876">
        <w:rPr>
          <w:rFonts w:cs="Times New Roman"/>
          <w:sz w:val="22"/>
          <w:szCs w:val="20"/>
        </w:rPr>
        <w:t xml:space="preserve"> is applicable to TxD requirements in suffix G in 38.101-1</w:t>
      </w:r>
      <w:r w:rsidR="00286340">
        <w:rPr>
          <w:rFonts w:cs="Times New Roman"/>
          <w:sz w:val="22"/>
          <w:szCs w:val="20"/>
        </w:rPr>
        <w:t>.</w:t>
      </w:r>
    </w:p>
    <w:p w14:paraId="5C9966F3" w14:textId="28008606" w:rsidR="00E46876" w:rsidRDefault="009D6EF9" w:rsidP="00A74E98">
      <w:pPr>
        <w:spacing w:after="6pt"/>
        <w:rPr>
          <w:rFonts w:cs="Times New Roman"/>
          <w:sz w:val="22"/>
          <w:szCs w:val="20"/>
        </w:rPr>
      </w:pPr>
      <w:r>
        <w:rPr>
          <w:rFonts w:cs="Times New Roman" w:hint="eastAsia"/>
          <w:sz w:val="22"/>
          <w:szCs w:val="20"/>
        </w:rPr>
        <w:t>For</w:t>
      </w:r>
      <w:r>
        <w:rPr>
          <w:rFonts w:cs="Times New Roman"/>
          <w:sz w:val="22"/>
          <w:szCs w:val="20"/>
        </w:rPr>
        <w:t xml:space="preserve"> UE not </w:t>
      </w:r>
      <w:r w:rsidR="00E46876">
        <w:rPr>
          <w:rFonts w:cs="Times New Roman"/>
          <w:sz w:val="22"/>
          <w:szCs w:val="20"/>
        </w:rPr>
        <w:t>supporting TxD, at least one full power PA is assumed. It’s indicated that maximum output power can be achieved by single PA, which is applicable to 1Tx requirements in clause 6.2 in 38.101-1</w:t>
      </w:r>
      <w:r w:rsidR="005B4DEA">
        <w:rPr>
          <w:rFonts w:cs="Times New Roman"/>
          <w:sz w:val="22"/>
          <w:szCs w:val="20"/>
        </w:rPr>
        <w:t>.</w:t>
      </w:r>
    </w:p>
    <w:p w14:paraId="61EEC7BA" w14:textId="59DAC791" w:rsidR="00DF7E4E" w:rsidRDefault="00787E04" w:rsidP="00A74E98">
      <w:pPr>
        <w:spacing w:after="6pt"/>
        <w:rPr>
          <w:rFonts w:cs="Times New Roman"/>
          <w:sz w:val="22"/>
          <w:szCs w:val="20"/>
        </w:rPr>
      </w:pPr>
      <w:r>
        <w:rPr>
          <w:rFonts w:cs="Times New Roman"/>
          <w:sz w:val="22"/>
          <w:szCs w:val="20"/>
        </w:rPr>
        <w:t>To sum up</w:t>
      </w:r>
      <w:r w:rsidR="00213E54">
        <w:rPr>
          <w:rFonts w:cs="Times New Roman"/>
          <w:sz w:val="22"/>
          <w:szCs w:val="20"/>
        </w:rPr>
        <w:t>,</w:t>
      </w:r>
      <w:r w:rsidR="00867C00">
        <w:rPr>
          <w:rFonts w:cs="Times New Roman"/>
          <w:sz w:val="22"/>
          <w:szCs w:val="20"/>
        </w:rPr>
        <w:t xml:space="preserve"> </w:t>
      </w:r>
      <w:r w:rsidR="005B4DEA">
        <w:rPr>
          <w:rFonts w:cs="Times New Roman"/>
          <w:sz w:val="22"/>
          <w:szCs w:val="20"/>
        </w:rPr>
        <w:t xml:space="preserve">it can be concluded that </w:t>
      </w:r>
      <w:r w:rsidR="00DF7E4E">
        <w:rPr>
          <w:rFonts w:cs="Times New Roman"/>
          <w:sz w:val="22"/>
          <w:szCs w:val="20"/>
        </w:rPr>
        <w:t>for UEs reporting TxD</w:t>
      </w:r>
      <w:r w:rsidR="00DF7E4E">
        <w:rPr>
          <w:rFonts w:cs="Times New Roman" w:hint="eastAsia"/>
          <w:sz w:val="22"/>
          <w:szCs w:val="20"/>
        </w:rPr>
        <w:t>,</w:t>
      </w:r>
      <w:r w:rsidR="00DF7E4E">
        <w:rPr>
          <w:rFonts w:cs="Times New Roman"/>
          <w:sz w:val="22"/>
          <w:szCs w:val="20"/>
        </w:rPr>
        <w:t xml:space="preserve"> </w:t>
      </w:r>
      <w:r w:rsidR="00286340">
        <w:rPr>
          <w:rFonts w:cs="Times New Roman"/>
          <w:sz w:val="22"/>
          <w:szCs w:val="20"/>
        </w:rPr>
        <w:t>TxD</w:t>
      </w:r>
      <w:r w:rsidR="00DF7E4E">
        <w:rPr>
          <w:rFonts w:cs="Times New Roman"/>
          <w:sz w:val="22"/>
          <w:szCs w:val="20"/>
        </w:rPr>
        <w:t xml:space="preserve"> test case shall be executed otherwise </w:t>
      </w:r>
      <w:r w:rsidR="00286340">
        <w:rPr>
          <w:rFonts w:cs="Times New Roman"/>
          <w:sz w:val="22"/>
          <w:szCs w:val="20"/>
        </w:rPr>
        <w:t xml:space="preserve">clause </w:t>
      </w:r>
      <w:r w:rsidR="00DF7E4E">
        <w:rPr>
          <w:rFonts w:cs="Times New Roman"/>
          <w:sz w:val="22"/>
          <w:szCs w:val="20"/>
        </w:rPr>
        <w:t>6.2 test case is executed.</w:t>
      </w:r>
    </w:p>
    <w:p w14:paraId="20710982" w14:textId="57D2778C" w:rsidR="00DF7E4E" w:rsidRPr="00DF7E4E" w:rsidRDefault="00DF7E4E" w:rsidP="00A74E98">
      <w:pPr>
        <w:rPr>
          <w:rFonts w:cs="Times New Roman"/>
          <w:b/>
          <w:sz w:val="22"/>
          <w:szCs w:val="20"/>
        </w:rPr>
      </w:pPr>
      <w:r w:rsidRPr="00DF7E4E">
        <w:rPr>
          <w:rFonts w:cs="Times New Roman"/>
          <w:b/>
          <w:sz w:val="22"/>
          <w:szCs w:val="20"/>
        </w:rPr>
        <w:t xml:space="preserve">Proposal 2: For </w:t>
      </w:r>
      <w:ins w:id="7" w:author="Huawei-Yaping" w:date="2022-03-02T17:22:00Z">
        <w:r w:rsidR="009E688B" w:rsidRPr="00F346F0">
          <w:rPr>
            <w:rFonts w:cs="Times New Roman"/>
            <w:b/>
            <w:sz w:val="22"/>
            <w:szCs w:val="20"/>
            <w:highlight w:val="yellow"/>
          </w:rPr>
          <w:t>PC 2</w:t>
        </w:r>
        <w:r w:rsidR="009E688B">
          <w:rPr>
            <w:rFonts w:cs="Times New Roman"/>
            <w:b/>
            <w:sz w:val="22"/>
            <w:szCs w:val="20"/>
          </w:rPr>
          <w:t xml:space="preserve"> </w:t>
        </w:r>
      </w:ins>
      <w:r w:rsidRPr="00DF7E4E">
        <w:rPr>
          <w:rFonts w:cs="Times New Roman"/>
          <w:b/>
          <w:sz w:val="22"/>
          <w:szCs w:val="20"/>
        </w:rPr>
        <w:t>UEs reporting TxD</w:t>
      </w:r>
      <w:ins w:id="8" w:author="Huawei-Yaping" w:date="2022-03-02T17:22:00Z">
        <w:r w:rsidR="009E688B" w:rsidRPr="00F346F0">
          <w:rPr>
            <w:rFonts w:cs="Times New Roman"/>
            <w:b/>
            <w:sz w:val="22"/>
            <w:szCs w:val="20"/>
            <w:highlight w:val="yellow"/>
          </w:rPr>
          <w:t xml:space="preserve"> or PC 1.5 UEs</w:t>
        </w:r>
      </w:ins>
      <w:r w:rsidRPr="00DF7E4E">
        <w:rPr>
          <w:rFonts w:cs="Times New Roman" w:hint="eastAsia"/>
          <w:b/>
          <w:sz w:val="22"/>
          <w:szCs w:val="20"/>
        </w:rPr>
        <w:t>,</w:t>
      </w:r>
      <w:r w:rsidRPr="00DF7E4E">
        <w:rPr>
          <w:rFonts w:cs="Times New Roman"/>
          <w:b/>
          <w:sz w:val="22"/>
          <w:szCs w:val="20"/>
        </w:rPr>
        <w:t xml:space="preserve"> test case</w:t>
      </w:r>
      <w:r w:rsidR="004E0366">
        <w:rPr>
          <w:rFonts w:cs="Times New Roman"/>
          <w:b/>
          <w:sz w:val="22"/>
          <w:szCs w:val="20"/>
        </w:rPr>
        <w:t>s with suffix G</w:t>
      </w:r>
      <w:r w:rsidRPr="00DF7E4E">
        <w:rPr>
          <w:rFonts w:cs="Times New Roman"/>
          <w:b/>
          <w:sz w:val="22"/>
          <w:szCs w:val="20"/>
        </w:rPr>
        <w:t xml:space="preserve"> shall be executed</w:t>
      </w:r>
      <w:r w:rsidR="005B4DEA">
        <w:rPr>
          <w:rFonts w:cs="Times New Roman"/>
          <w:b/>
          <w:sz w:val="22"/>
          <w:szCs w:val="20"/>
        </w:rPr>
        <w:t>. O</w:t>
      </w:r>
      <w:r w:rsidRPr="00DF7E4E">
        <w:rPr>
          <w:rFonts w:cs="Times New Roman"/>
          <w:b/>
          <w:sz w:val="22"/>
          <w:szCs w:val="20"/>
        </w:rPr>
        <w:t xml:space="preserve">therwise </w:t>
      </w:r>
      <w:ins w:id="9" w:author="Huawei-Yaping" w:date="2022-03-02T17:22:00Z">
        <w:r w:rsidR="009E688B" w:rsidRPr="00883902">
          <w:rPr>
            <w:rFonts w:cs="Times New Roman"/>
            <w:b/>
            <w:sz w:val="22"/>
            <w:szCs w:val="20"/>
            <w:highlight w:val="green"/>
          </w:rPr>
          <w:t>clause G</w:t>
        </w:r>
      </w:ins>
      <w:del w:id="10" w:author="Huawei-Yaping" w:date="2022-03-02T17:22:00Z">
        <w:r w:rsidRPr="00883902" w:rsidDel="009E688B">
          <w:rPr>
            <w:rFonts w:cs="Times New Roman"/>
            <w:b/>
            <w:sz w:val="22"/>
            <w:szCs w:val="20"/>
            <w:highlight w:val="green"/>
          </w:rPr>
          <w:delText>6.2</w:delText>
        </w:r>
      </w:del>
      <w:r w:rsidRPr="00DF7E4E">
        <w:rPr>
          <w:rFonts w:cs="Times New Roman"/>
          <w:b/>
          <w:sz w:val="22"/>
          <w:szCs w:val="20"/>
        </w:rPr>
        <w:t xml:space="preserve"> test case is executed.</w:t>
      </w:r>
    </w:p>
    <w:p w14:paraId="277CD0D4" w14:textId="77777777" w:rsidR="004F6D31" w:rsidRDefault="004F6D31" w:rsidP="00A74E98">
      <w:pPr>
        <w:tabs>
          <w:tab w:val="start" w:pos="18pt"/>
        </w:tabs>
        <w:overflowPunct w:val="0"/>
        <w:autoSpaceDE w:val="0"/>
        <w:autoSpaceDN w:val="0"/>
        <w:adjustRightInd w:val="0"/>
        <w:textAlignment w:val="baseline"/>
        <w:rPr>
          <w:rFonts w:eastAsia="宋体" w:cs="Times New Roman"/>
          <w:sz w:val="22"/>
        </w:rPr>
      </w:pPr>
    </w:p>
    <w:p w14:paraId="17F6BA83" w14:textId="360742DA" w:rsidR="001B0B0F" w:rsidRPr="001B0B0F" w:rsidRDefault="001B0B0F" w:rsidP="00A74E98">
      <w:pPr>
        <w:pStyle w:val="2"/>
      </w:pPr>
      <w:r>
        <w:t>PC 1.5 test cases re-arrangement</w:t>
      </w:r>
    </w:p>
    <w:p w14:paraId="1FDA8A10" w14:textId="7D3619AE" w:rsidR="001B0B0F" w:rsidRDefault="00921C55" w:rsidP="00A74E98">
      <w:pPr>
        <w:tabs>
          <w:tab w:val="start" w:pos="18pt"/>
        </w:tabs>
        <w:overflowPunct w:val="0"/>
        <w:autoSpaceDE w:val="0"/>
        <w:autoSpaceDN w:val="0"/>
        <w:adjustRightInd w:val="0"/>
        <w:textAlignment w:val="baseline"/>
        <w:rPr>
          <w:rFonts w:cs="Times New Roman"/>
          <w:sz w:val="22"/>
        </w:rPr>
      </w:pPr>
      <w:r>
        <w:rPr>
          <w:rFonts w:cs="Times New Roman"/>
          <w:sz w:val="22"/>
        </w:rPr>
        <w:t>In RAN5#93e</w:t>
      </w:r>
      <w:r>
        <w:rPr>
          <w:rFonts w:cs="Times New Roman" w:hint="eastAsia"/>
          <w:sz w:val="22"/>
        </w:rPr>
        <w:t xml:space="preserve"> </w:t>
      </w:r>
      <w:r>
        <w:rPr>
          <w:rFonts w:cs="Times New Roman"/>
          <w:sz w:val="22"/>
        </w:rPr>
        <w:t xml:space="preserve">discussion </w:t>
      </w:r>
      <w:r w:rsidR="001B0B0F">
        <w:rPr>
          <w:rFonts w:cs="Times New Roman" w:hint="eastAsia"/>
          <w:sz w:val="22"/>
        </w:rPr>
        <w:t>R</w:t>
      </w:r>
      <w:r w:rsidR="001B0B0F">
        <w:rPr>
          <w:rFonts w:cs="Times New Roman"/>
          <w:sz w:val="22"/>
        </w:rPr>
        <w:t>5</w:t>
      </w:r>
      <w:r w:rsidR="001B0B0F" w:rsidRPr="00921C55">
        <w:rPr>
          <w:rFonts w:cs="Times New Roman"/>
          <w:sz w:val="22"/>
        </w:rPr>
        <w:t>-218209</w:t>
      </w:r>
      <w:r w:rsidR="005B4DEA">
        <w:rPr>
          <w:rFonts w:cs="Times New Roman"/>
          <w:sz w:val="22"/>
        </w:rPr>
        <w:t xml:space="preserve"> [1]</w:t>
      </w:r>
      <w:r w:rsidR="001B0B0F">
        <w:rPr>
          <w:rFonts w:cs="Times New Roman"/>
          <w:sz w:val="22"/>
        </w:rPr>
        <w:t xml:space="preserve">, the following </w:t>
      </w:r>
      <w:del w:id="11" w:author="Huawei-Yaping" w:date="2022-02-16T09:24:00Z">
        <w:r w:rsidR="001B0B0F" w:rsidRPr="00CB01F7" w:rsidDel="001B41AD">
          <w:rPr>
            <w:rFonts w:cs="Times New Roman"/>
            <w:sz w:val="22"/>
            <w:highlight w:val="yellow"/>
          </w:rPr>
          <w:delText xml:space="preserve">conclusions </w:delText>
        </w:r>
      </w:del>
      <w:ins w:id="12" w:author="Huawei-Yaping" w:date="2022-02-16T09:24:00Z">
        <w:r w:rsidR="001B41AD" w:rsidRPr="00CB01F7">
          <w:rPr>
            <w:rFonts w:cs="Times New Roman"/>
            <w:sz w:val="22"/>
            <w:highlight w:val="yellow"/>
          </w:rPr>
          <w:t xml:space="preserve">observations </w:t>
        </w:r>
      </w:ins>
      <w:r w:rsidR="001B0B0F" w:rsidRPr="00CB01F7">
        <w:rPr>
          <w:rFonts w:cs="Times New Roman"/>
          <w:sz w:val="22"/>
          <w:highlight w:val="yellow"/>
        </w:rPr>
        <w:t xml:space="preserve">were </w:t>
      </w:r>
      <w:del w:id="13" w:author="Huawei-Yaping" w:date="2022-02-16T09:24:00Z">
        <w:r w:rsidR="001B0B0F" w:rsidRPr="00CB01F7" w:rsidDel="001B41AD">
          <w:rPr>
            <w:rFonts w:cs="Times New Roman"/>
            <w:sz w:val="22"/>
            <w:highlight w:val="yellow"/>
          </w:rPr>
          <w:delText>agreed</w:delText>
        </w:r>
      </w:del>
      <w:ins w:id="14" w:author="Huawei-Yaping" w:date="2022-02-16T09:24:00Z">
        <w:r w:rsidR="001B41AD" w:rsidRPr="00CB01F7">
          <w:rPr>
            <w:rFonts w:cs="Times New Roman"/>
            <w:sz w:val="22"/>
            <w:highlight w:val="yellow"/>
          </w:rPr>
          <w:t>m</w:t>
        </w:r>
      </w:ins>
      <w:ins w:id="15" w:author="Huawei-Yaping" w:date="2022-02-16T09:25:00Z">
        <w:r w:rsidR="001B41AD" w:rsidRPr="00CB01F7">
          <w:rPr>
            <w:rFonts w:cs="Times New Roman"/>
            <w:sz w:val="22"/>
            <w:highlight w:val="yellow"/>
          </w:rPr>
          <w:t>ade</w:t>
        </w:r>
      </w:ins>
      <w:r w:rsidR="001B0B0F" w:rsidRPr="00CB01F7">
        <w:rPr>
          <w:rFonts w:cs="Times New Roman"/>
          <w:sz w:val="22"/>
          <w:highlight w:val="yellow"/>
        </w:rPr>
        <w:t>.</w:t>
      </w:r>
    </w:p>
    <w:p w14:paraId="5F72B598" w14:textId="77777777" w:rsidR="001B0B0F" w:rsidRPr="001B0B0F" w:rsidRDefault="001B0B0F" w:rsidP="00A74E98">
      <w:pPr>
        <w:spacing w:before="6pt" w:after="6pt"/>
        <w:rPr>
          <w:shd w:val="pct15" w:color="auto" w:fill="FFFFFF"/>
        </w:rPr>
      </w:pPr>
      <w:r w:rsidRPr="001B0B0F">
        <w:rPr>
          <w:b/>
          <w:shd w:val="pct15" w:color="auto" w:fill="FFFFFF"/>
        </w:rPr>
        <w:t>Observation 5</w:t>
      </w:r>
      <w:r w:rsidRPr="001B0B0F">
        <w:rPr>
          <w:shd w:val="pct15" w:color="auto" w:fill="FFFFFF"/>
        </w:rPr>
        <w:t>: For PC1.5, a few test cases are quite in shape.</w:t>
      </w:r>
    </w:p>
    <w:p w14:paraId="4EAD80ED" w14:textId="77777777" w:rsidR="001B0B0F" w:rsidRPr="001B0B0F" w:rsidRDefault="001B0B0F" w:rsidP="00A74E98">
      <w:pPr>
        <w:spacing w:before="6pt" w:after="6pt"/>
        <w:rPr>
          <w:shd w:val="pct15" w:color="auto" w:fill="FFFFFF"/>
        </w:rPr>
      </w:pPr>
      <w:r w:rsidRPr="001B0B0F">
        <w:rPr>
          <w:b/>
          <w:shd w:val="pct15" w:color="auto" w:fill="FFFFFF"/>
        </w:rPr>
        <w:t>Observation 6</w:t>
      </w:r>
      <w:r w:rsidRPr="001B0B0F">
        <w:rPr>
          <w:shd w:val="pct15" w:color="auto" w:fill="FFFFFF"/>
        </w:rPr>
        <w:t>: For TxD, new test cases with suffix G will be specified under NR_RF_TxD WI.</w:t>
      </w:r>
    </w:p>
    <w:p w14:paraId="7137F5D6" w14:textId="2959F182" w:rsidR="001B0B0F" w:rsidRPr="001B0B0F" w:rsidRDefault="001B0B0F" w:rsidP="00A74E98">
      <w:pPr>
        <w:spacing w:before="6pt" w:after="6pt"/>
        <w:rPr>
          <w:shd w:val="pct15" w:color="auto" w:fill="FFFFFF"/>
        </w:rPr>
      </w:pPr>
      <w:r w:rsidRPr="001B0B0F">
        <w:rPr>
          <w:b/>
          <w:shd w:val="pct15" w:color="auto" w:fill="FFFFFF"/>
        </w:rPr>
        <w:t>Observation 7</w:t>
      </w:r>
      <w:r w:rsidRPr="001B0B0F">
        <w:rPr>
          <w:shd w:val="pct15" w:color="auto" w:fill="FFFFFF"/>
        </w:rPr>
        <w:t>: It needs further discussion how to re-arrange PC1.5 test cases.</w:t>
      </w:r>
    </w:p>
    <w:p w14:paraId="421D159F" w14:textId="272E342C" w:rsidR="001B0B0F" w:rsidRPr="004F6D31" w:rsidDel="001B41AD" w:rsidRDefault="001B0B0F" w:rsidP="00A74E98">
      <w:pPr>
        <w:spacing w:before="6pt" w:after="6pt"/>
        <w:ind w:start="5.25pt" w:hangingChars="50" w:hanging="5.25pt"/>
        <w:rPr>
          <w:del w:id="16" w:author="Huawei-Yaping" w:date="2022-02-16T09:25:00Z"/>
          <w:shd w:val="pct15" w:color="auto" w:fill="FFFFFF"/>
        </w:rPr>
      </w:pPr>
      <w:del w:id="17" w:author="Huawei-Yaping" w:date="2022-02-16T09:25:00Z">
        <w:r w:rsidRPr="00CB01F7" w:rsidDel="001B41AD">
          <w:rPr>
            <w:b/>
            <w:highlight w:val="yellow"/>
            <w:shd w:val="pct15" w:color="auto" w:fill="FFFFFF"/>
          </w:rPr>
          <w:delText>Proposal 1</w:delText>
        </w:r>
        <w:r w:rsidRPr="00CB01F7" w:rsidDel="001B41AD">
          <w:rPr>
            <w:highlight w:val="yellow"/>
            <w:shd w:val="pct15" w:color="auto" w:fill="FFFFFF"/>
          </w:rPr>
          <w:delText>: Keep current PC1.5 test cases unchanged. The plan of re-arranging PC1.5 test cases to align with RAN4 spec needs to be discussed among rapporteurs of all PC1.5 WIs.</w:delText>
        </w:r>
      </w:del>
    </w:p>
    <w:p w14:paraId="324B6CB1" w14:textId="77777777" w:rsidR="009A3346"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In last RAN5 meeting, t</w:t>
      </w:r>
      <w:r w:rsidR="00DD1C18">
        <w:rPr>
          <w:rFonts w:eastAsia="宋体" w:cs="Times New Roman"/>
          <w:sz w:val="22"/>
        </w:rPr>
        <w:t>he re-arrangement of PC</w:t>
      </w:r>
      <w:r w:rsidR="00506DE6">
        <w:rPr>
          <w:rFonts w:eastAsia="宋体" w:cs="Times New Roman"/>
          <w:sz w:val="22"/>
        </w:rPr>
        <w:t xml:space="preserve"> </w:t>
      </w:r>
      <w:r w:rsidR="00DD1C18">
        <w:rPr>
          <w:rFonts w:eastAsia="宋体" w:cs="Times New Roman"/>
          <w:sz w:val="22"/>
        </w:rPr>
        <w:t>1.5 test cases are pending</w:t>
      </w:r>
      <w:r w:rsidR="00DD1C18" w:rsidRPr="00DD1C18">
        <w:rPr>
          <w:rFonts w:eastAsia="宋体" w:cs="Times New Roman"/>
          <w:sz w:val="22"/>
        </w:rPr>
        <w:t xml:space="preserve"> </w:t>
      </w:r>
      <w:r w:rsidR="00DD1C18">
        <w:rPr>
          <w:rFonts w:eastAsia="宋体" w:cs="Times New Roman"/>
          <w:sz w:val="22"/>
        </w:rPr>
        <w:t xml:space="preserve">since </w:t>
      </w:r>
      <w:r w:rsidR="0012367A">
        <w:rPr>
          <w:rFonts w:eastAsia="宋体" w:cs="Times New Roman"/>
          <w:sz w:val="22"/>
        </w:rPr>
        <w:t>MPR requirements for PC 1.5 with dual Tx</w:t>
      </w:r>
      <w:r w:rsidR="00506DE6">
        <w:rPr>
          <w:rFonts w:eastAsia="宋体" w:cs="Times New Roman"/>
          <w:sz w:val="22"/>
        </w:rPr>
        <w:t xml:space="preserve"> are still left in clause 6.2.2</w:t>
      </w:r>
      <w:r w:rsidR="00DD1C18">
        <w:rPr>
          <w:rFonts w:eastAsia="宋体" w:cs="Times New Roman"/>
          <w:sz w:val="22"/>
        </w:rPr>
        <w:t xml:space="preserve">. </w:t>
      </w:r>
    </w:p>
    <w:p w14:paraId="5ABE3045" w14:textId="4B4354CF" w:rsidR="001A685E" w:rsidRDefault="009A3346" w:rsidP="008E3A9D">
      <w:pPr>
        <w:tabs>
          <w:tab w:val="start" w:pos="18pt"/>
        </w:tabs>
        <w:overflowPunct w:val="0"/>
        <w:autoSpaceDE w:val="0"/>
        <w:autoSpaceDN w:val="0"/>
        <w:adjustRightInd w:val="0"/>
        <w:spacing w:before="6pt"/>
        <w:textAlignment w:val="baseline"/>
        <w:rPr>
          <w:ins w:id="18" w:author="Huawei-Yaping" w:date="2022-03-02T19:04:00Z"/>
          <w:rFonts w:eastAsia="宋体" w:cs="Times New Roman"/>
          <w:sz w:val="22"/>
        </w:rPr>
      </w:pPr>
      <w:r>
        <w:rPr>
          <w:rFonts w:eastAsia="宋体" w:cs="Times New Roman"/>
          <w:sz w:val="22"/>
        </w:rPr>
        <w:t xml:space="preserve">As per Observation </w:t>
      </w:r>
      <w:r w:rsidR="007976FB">
        <w:rPr>
          <w:rFonts w:eastAsia="宋体" w:cs="Times New Roman"/>
          <w:sz w:val="22"/>
        </w:rPr>
        <w:t>1</w:t>
      </w:r>
      <w:r>
        <w:rPr>
          <w:rFonts w:eastAsia="宋体" w:cs="Times New Roman"/>
          <w:sz w:val="22"/>
        </w:rPr>
        <w:t xml:space="preserve"> above, </w:t>
      </w:r>
      <w:r w:rsidR="00921C55">
        <w:rPr>
          <w:rFonts w:eastAsia="宋体" w:cs="Times New Roman"/>
          <w:sz w:val="22"/>
        </w:rPr>
        <w:t xml:space="preserve">it was agreed to remove </w:t>
      </w:r>
      <w:r w:rsidR="00921C55" w:rsidRPr="00BC138A">
        <w:rPr>
          <w:rFonts w:eastAsia="宋体" w:cs="Times New Roman"/>
          <w:sz w:val="22"/>
        </w:rPr>
        <w:t>PC</w:t>
      </w:r>
      <w:r w:rsidR="00921C55">
        <w:rPr>
          <w:rFonts w:eastAsia="宋体" w:cs="Times New Roman"/>
          <w:sz w:val="22"/>
        </w:rPr>
        <w:t>1.5</w:t>
      </w:r>
      <w:r w:rsidR="00921C55" w:rsidRPr="00BC138A">
        <w:rPr>
          <w:rFonts w:eastAsia="宋体" w:cs="Times New Roman"/>
          <w:sz w:val="22"/>
        </w:rPr>
        <w:t xml:space="preserve"> </w:t>
      </w:r>
      <w:r w:rsidR="00921C55">
        <w:rPr>
          <w:rFonts w:eastAsia="宋体" w:cs="Times New Roman"/>
          <w:sz w:val="22"/>
        </w:rPr>
        <w:t xml:space="preserve">MPR </w:t>
      </w:r>
      <w:r w:rsidR="00921C55" w:rsidRPr="00BC138A">
        <w:rPr>
          <w:rFonts w:eastAsia="宋体" w:cs="Times New Roman"/>
          <w:sz w:val="22"/>
        </w:rPr>
        <w:t>requirements</w:t>
      </w:r>
      <w:r w:rsidR="00921C55">
        <w:rPr>
          <w:rFonts w:eastAsia="宋体" w:cs="Times New Roman"/>
          <w:sz w:val="22"/>
        </w:rPr>
        <w:t xml:space="preserve"> </w:t>
      </w:r>
      <w:r>
        <w:rPr>
          <w:rFonts w:eastAsia="宋体" w:cs="Times New Roman"/>
          <w:sz w:val="22"/>
        </w:rPr>
        <w:t xml:space="preserve">from </w:t>
      </w:r>
      <w:r w:rsidR="00921C55">
        <w:rPr>
          <w:rFonts w:eastAsia="宋体" w:cs="Times New Roman"/>
          <w:sz w:val="22"/>
        </w:rPr>
        <w:t xml:space="preserve">38.101-1 </w:t>
      </w:r>
      <w:r>
        <w:rPr>
          <w:rFonts w:eastAsia="宋体" w:cs="Times New Roman"/>
          <w:sz w:val="22"/>
        </w:rPr>
        <w:t xml:space="preserve">clause 6.2.2. Considering PC1.5 requirements were derived on the premise </w:t>
      </w:r>
      <w:r w:rsidR="004C1156">
        <w:rPr>
          <w:rFonts w:eastAsia="宋体" w:cs="Times New Roman"/>
          <w:sz w:val="22"/>
        </w:rPr>
        <w:t>that UE indicates</w:t>
      </w:r>
      <w:r>
        <w:rPr>
          <w:rFonts w:eastAsia="宋体" w:cs="Times New Roman"/>
          <w:sz w:val="22"/>
        </w:rPr>
        <w:t xml:space="preserve"> TxD support, it’s reasonable to move PC1.5 test cases to TxD test cases with suffix G</w:t>
      </w:r>
      <w:del w:id="19" w:author="Huawei-Yaping" w:date="2022-03-02T17:37:00Z">
        <w:r w:rsidDel="004C63D8">
          <w:rPr>
            <w:rFonts w:eastAsia="宋体" w:cs="Times New Roman"/>
            <w:sz w:val="22"/>
          </w:rPr>
          <w:delText xml:space="preserve"> </w:delText>
        </w:r>
        <w:r w:rsidRPr="00683A55" w:rsidDel="004C63D8">
          <w:rPr>
            <w:rFonts w:eastAsia="宋体" w:cs="Times New Roman"/>
            <w:sz w:val="22"/>
            <w:highlight w:val="green"/>
          </w:rPr>
          <w:delText xml:space="preserve">once general TxD test cases </w:delText>
        </w:r>
        <w:r w:rsidR="004C1156" w:rsidRPr="00683A55" w:rsidDel="004C63D8">
          <w:rPr>
            <w:rFonts w:eastAsia="宋体" w:cs="Times New Roman"/>
            <w:sz w:val="22"/>
            <w:highlight w:val="green"/>
          </w:rPr>
          <w:delText xml:space="preserve">are </w:delText>
        </w:r>
        <w:r w:rsidRPr="00683A55" w:rsidDel="004C63D8">
          <w:rPr>
            <w:rFonts w:eastAsia="宋体" w:cs="Times New Roman"/>
            <w:sz w:val="22"/>
            <w:highlight w:val="green"/>
          </w:rPr>
          <w:delText>completed</w:delText>
        </w:r>
      </w:del>
      <w:r w:rsidRPr="00683A55">
        <w:rPr>
          <w:rFonts w:eastAsia="宋体" w:cs="Times New Roman"/>
          <w:sz w:val="22"/>
          <w:highlight w:val="green"/>
        </w:rPr>
        <w:t>.</w:t>
      </w:r>
    </w:p>
    <w:p w14:paraId="5C68B6FC" w14:textId="4FB21838" w:rsidR="001A685E" w:rsidRPr="00F70A47" w:rsidRDefault="00AF430C" w:rsidP="00070950">
      <w:pPr>
        <w:tabs>
          <w:tab w:val="start" w:pos="18pt"/>
        </w:tabs>
        <w:overflowPunct w:val="0"/>
        <w:autoSpaceDE w:val="0"/>
        <w:autoSpaceDN w:val="0"/>
        <w:adjustRightInd w:val="0"/>
        <w:spacing w:before="6pt"/>
        <w:textAlignment w:val="baseline"/>
        <w:rPr>
          <w:ins w:id="20" w:author="Huawei-Yaping" w:date="2022-03-02T18:24:00Z"/>
          <w:rFonts w:eastAsia="宋体" w:cs="Times New Roman"/>
          <w:sz w:val="22"/>
        </w:rPr>
      </w:pPr>
      <w:ins w:id="21" w:author="Huawei-Yaping" w:date="2022-03-02T19:05:00Z">
        <w:r w:rsidRPr="00F70A47">
          <w:rPr>
            <w:rFonts w:eastAsia="宋体" w:cs="Times New Roman"/>
            <w:sz w:val="22"/>
            <w:highlight w:val="green"/>
          </w:rPr>
          <w:lastRenderedPageBreak/>
          <w:t>If companies see the urgent need to move PC1.5 to clause G in the same meeting when new test cases in clause G is introduced,</w:t>
        </w:r>
      </w:ins>
      <w:ins w:id="22" w:author="Huawei-Yaping" w:date="2022-03-02T18:24:00Z">
        <w:r w:rsidR="001A685E" w:rsidRPr="00F70A47">
          <w:rPr>
            <w:rFonts w:eastAsia="宋体" w:cs="Times New Roman"/>
            <w:sz w:val="22"/>
            <w:highlight w:val="green"/>
          </w:rPr>
          <w:t xml:space="preserve"> there would be two possible solutions</w:t>
        </w:r>
      </w:ins>
      <w:ins w:id="23" w:author="Huawei-Yaping" w:date="2022-03-02T19:07:00Z">
        <w:r w:rsidR="00693ACC" w:rsidRPr="00F70A47">
          <w:rPr>
            <w:rFonts w:eastAsia="宋体" w:cs="Times New Roman"/>
            <w:sz w:val="22"/>
            <w:highlight w:val="green"/>
          </w:rPr>
          <w:t xml:space="preserve"> of</w:t>
        </w:r>
      </w:ins>
      <w:ins w:id="24" w:author="Huawei-Yaping" w:date="2022-03-02T19:12:00Z">
        <w:r w:rsidR="007932FE" w:rsidRPr="00F70A47">
          <w:rPr>
            <w:rFonts w:eastAsia="宋体" w:cs="Times New Roman"/>
            <w:sz w:val="22"/>
            <w:highlight w:val="green"/>
          </w:rPr>
          <w:t xml:space="preserve"> document</w:t>
        </w:r>
      </w:ins>
      <w:ins w:id="25" w:author="Huawei-Yaping" w:date="2022-03-02T19:48:00Z">
        <w:r w:rsidR="00DE7A01">
          <w:rPr>
            <w:rFonts w:eastAsia="宋体" w:cs="Times New Roman"/>
            <w:sz w:val="22"/>
            <w:highlight w:val="green"/>
          </w:rPr>
          <w:t>s</w:t>
        </w:r>
      </w:ins>
      <w:ins w:id="26" w:author="Huawei-Yaping" w:date="2022-03-02T19:12:00Z">
        <w:r w:rsidR="007932FE" w:rsidRPr="00F70A47">
          <w:rPr>
            <w:rFonts w:eastAsia="宋体" w:cs="Times New Roman"/>
            <w:sz w:val="22"/>
            <w:highlight w:val="green"/>
          </w:rPr>
          <w:t xml:space="preserve"> preparation</w:t>
        </w:r>
      </w:ins>
      <w:ins w:id="27" w:author="Huawei-Yaping" w:date="2022-03-02T18:24:00Z">
        <w:r w:rsidR="001A685E" w:rsidRPr="00F70A47">
          <w:rPr>
            <w:rFonts w:eastAsia="宋体" w:cs="Times New Roman"/>
            <w:sz w:val="22"/>
            <w:highlight w:val="green"/>
          </w:rPr>
          <w:t>:</w:t>
        </w:r>
      </w:ins>
    </w:p>
    <w:p w14:paraId="3840DBE8" w14:textId="77777777" w:rsidR="001A685E" w:rsidRPr="00C50E06" w:rsidRDefault="001A685E" w:rsidP="001A685E">
      <w:pPr>
        <w:pStyle w:val="afb"/>
        <w:numPr>
          <w:ilvl w:val="0"/>
          <w:numId w:val="16"/>
        </w:numPr>
        <w:tabs>
          <w:tab w:val="start" w:pos="18pt"/>
        </w:tabs>
        <w:overflowPunct w:val="0"/>
        <w:autoSpaceDE w:val="0"/>
        <w:autoSpaceDN w:val="0"/>
        <w:adjustRightInd w:val="0"/>
        <w:textAlignment w:val="baseline"/>
        <w:rPr>
          <w:ins w:id="28" w:author="Huawei-Yaping" w:date="2022-03-02T18:24:00Z"/>
          <w:rFonts w:cs="Times New Roman"/>
          <w:b/>
          <w:sz w:val="22"/>
          <w:highlight w:val="green"/>
        </w:rPr>
      </w:pPr>
      <w:ins w:id="29" w:author="Huawei-Yaping" w:date="2022-03-02T18:24:00Z">
        <w:r w:rsidRPr="00C50E06">
          <w:rPr>
            <w:rFonts w:cs="Times New Roman"/>
            <w:b/>
            <w:sz w:val="22"/>
            <w:highlight w:val="green"/>
          </w:rPr>
          <w:t xml:space="preserve">Option 1: </w:t>
        </w:r>
      </w:ins>
    </w:p>
    <w:p w14:paraId="2B411E83" w14:textId="2D39830A" w:rsidR="001A685E" w:rsidRPr="00683A55" w:rsidRDefault="001A685E" w:rsidP="001A685E">
      <w:pPr>
        <w:pStyle w:val="B1"/>
        <w:rPr>
          <w:ins w:id="30" w:author="Huawei-Yaping" w:date="2022-03-02T18:24:00Z"/>
          <w:rFonts w:eastAsia="宋体" w:cs="Times New Roman"/>
          <w:sz w:val="22"/>
          <w:highlight w:val="green"/>
        </w:rPr>
      </w:pPr>
      <w:ins w:id="31" w:author="Huawei-Yaping" w:date="2022-03-02T18:24:00Z">
        <w:r w:rsidRPr="00683A55">
          <w:rPr>
            <w:rFonts w:eastAsia="宋体" w:cs="Times New Roman"/>
            <w:sz w:val="22"/>
            <w:highlight w:val="green"/>
          </w:rPr>
          <w:t>1</w:t>
        </w:r>
      </w:ins>
      <w:ins w:id="32" w:author="Huawei-Yaping" w:date="2022-03-02T18:30:00Z">
        <w:r w:rsidR="00DF4D47">
          <w:rPr>
            <w:rFonts w:eastAsia="宋体" w:cs="Times New Roman"/>
            <w:sz w:val="22"/>
            <w:highlight w:val="green"/>
          </w:rPr>
          <w:t>.</w:t>
        </w:r>
      </w:ins>
      <w:ins w:id="33" w:author="Huawei-Yaping" w:date="2022-03-02T18:31:00Z">
        <w:r w:rsidR="00DF4D47">
          <w:rPr>
            <w:rFonts w:eastAsia="宋体" w:cs="Times New Roman"/>
            <w:sz w:val="22"/>
            <w:highlight w:val="green"/>
          </w:rPr>
          <w:tab/>
        </w:r>
      </w:ins>
      <w:ins w:id="34" w:author="Huawei-Yaping" w:date="2022-03-02T18:24:00Z">
        <w:r w:rsidRPr="00683A55">
          <w:rPr>
            <w:rFonts w:eastAsia="宋体" w:cs="Times New Roman" w:hint="eastAsia"/>
            <w:sz w:val="22"/>
            <w:highlight w:val="green"/>
          </w:rPr>
          <w:t xml:space="preserve">After TxD WP is agreed (post RAN5#94e), PC1.5 WP to be updated accordingly before RAN5#95-e to move PC1.5 test cases to Clause G, respectively (PC1.5 n41, </w:t>
        </w:r>
        <w:r>
          <w:rPr>
            <w:rFonts w:eastAsia="宋体" w:cs="Times New Roman" w:hint="eastAsia"/>
            <w:sz w:val="22"/>
            <w:highlight w:val="green"/>
          </w:rPr>
          <w:t>n77</w:t>
        </w:r>
        <w:r>
          <w:rPr>
            <w:rFonts w:eastAsia="宋体" w:cs="Times New Roman"/>
            <w:sz w:val="22"/>
            <w:highlight w:val="green"/>
          </w:rPr>
          <w:t>, n78</w:t>
        </w:r>
        <w:r w:rsidRPr="00683A55">
          <w:rPr>
            <w:rFonts w:eastAsia="宋体" w:cs="Times New Roman" w:hint="eastAsia"/>
            <w:sz w:val="22"/>
            <w:highlight w:val="green"/>
          </w:rPr>
          <w:t>, n79)</w:t>
        </w:r>
        <w:r w:rsidRPr="00683A55">
          <w:rPr>
            <w:rFonts w:eastAsia="宋体" w:cs="Times New Roman"/>
            <w:sz w:val="22"/>
            <w:highlight w:val="green"/>
          </w:rPr>
          <w:t>.</w:t>
        </w:r>
      </w:ins>
    </w:p>
    <w:p w14:paraId="7C3C4926" w14:textId="04CC5084" w:rsidR="001A685E" w:rsidRPr="00683A55" w:rsidRDefault="001A685E" w:rsidP="001A685E">
      <w:pPr>
        <w:pStyle w:val="B1"/>
        <w:rPr>
          <w:ins w:id="35" w:author="Huawei-Yaping" w:date="2022-03-02T18:24:00Z"/>
          <w:rFonts w:eastAsia="宋体" w:cs="Times New Roman"/>
          <w:sz w:val="22"/>
          <w:highlight w:val="green"/>
        </w:rPr>
      </w:pPr>
      <w:ins w:id="36" w:author="Huawei-Yaping" w:date="2022-03-02T18:24:00Z">
        <w:r w:rsidRPr="00683A55">
          <w:rPr>
            <w:rFonts w:eastAsia="宋体" w:cs="Times New Roman"/>
            <w:sz w:val="22"/>
            <w:highlight w:val="green"/>
          </w:rPr>
          <w:t>2</w:t>
        </w:r>
      </w:ins>
      <w:ins w:id="37" w:author="Huawei-Yaping" w:date="2022-03-02T18:30:00Z">
        <w:r w:rsidR="00DF4D47">
          <w:rPr>
            <w:rFonts w:eastAsia="宋体" w:cs="Times New Roman"/>
            <w:sz w:val="22"/>
            <w:highlight w:val="green"/>
          </w:rPr>
          <w:t>.</w:t>
        </w:r>
      </w:ins>
      <w:ins w:id="38" w:author="Huawei-Yaping" w:date="2022-03-02T18:31:00Z">
        <w:r w:rsidR="00DF4D47">
          <w:rPr>
            <w:rFonts w:eastAsia="宋体" w:cs="Times New Roman"/>
            <w:sz w:val="22"/>
            <w:highlight w:val="green"/>
          </w:rPr>
          <w:tab/>
        </w:r>
      </w:ins>
      <w:ins w:id="39" w:author="Huawei-Yaping" w:date="2022-03-02T18:28:00Z">
        <w:r w:rsidR="00372349" w:rsidRPr="00B17EDA">
          <w:rPr>
            <w:rFonts w:eastAsia="宋体" w:cs="Times New Roman"/>
            <w:sz w:val="22"/>
            <w:highlight w:val="green"/>
          </w:rPr>
          <w:t xml:space="preserve">In RAN5#95e, </w:t>
        </w:r>
        <w:r w:rsidR="00372349" w:rsidRPr="00B17EDA">
          <w:rPr>
            <w:rFonts w:eastAsia="宋体" w:cs="Times New Roman"/>
            <w:b/>
            <w:sz w:val="22"/>
            <w:highlight w:val="green"/>
          </w:rPr>
          <w:t>TxD CRs</w:t>
        </w:r>
        <w:r w:rsidR="00372349" w:rsidRPr="00B17EDA">
          <w:rPr>
            <w:rFonts w:eastAsia="宋体" w:cs="Times New Roman"/>
            <w:sz w:val="22"/>
            <w:highlight w:val="green"/>
          </w:rPr>
          <w:t xml:space="preserve"> adding full structure of clause G test cases are submitted under </w:t>
        </w:r>
        <w:r w:rsidR="00372349" w:rsidRPr="00B17EDA">
          <w:rPr>
            <w:rFonts w:eastAsia="宋体" w:cs="Times New Roman"/>
            <w:b/>
            <w:sz w:val="22"/>
            <w:highlight w:val="green"/>
          </w:rPr>
          <w:t>TxD WI</w:t>
        </w:r>
        <w:r w:rsidR="00372349" w:rsidRPr="00B17EDA">
          <w:rPr>
            <w:rFonts w:eastAsia="宋体" w:cs="Times New Roman"/>
            <w:sz w:val="22"/>
            <w:highlight w:val="green"/>
          </w:rPr>
          <w:t xml:space="preserve">. Only </w:t>
        </w:r>
        <w:r w:rsidR="00372349" w:rsidRPr="00B17EDA">
          <w:rPr>
            <w:rFonts w:eastAsia="宋体" w:cs="Times New Roman"/>
            <w:b/>
            <w:sz w:val="22"/>
            <w:highlight w:val="green"/>
          </w:rPr>
          <w:t>PC2</w:t>
        </w:r>
        <w:r w:rsidR="00372349" w:rsidRPr="00B17EDA">
          <w:rPr>
            <w:rFonts w:eastAsia="宋体" w:cs="Times New Roman"/>
            <w:sz w:val="22"/>
            <w:highlight w:val="green"/>
          </w:rPr>
          <w:t xml:space="preserve"> requirements are covered</w:t>
        </w:r>
      </w:ins>
      <w:ins w:id="40" w:author="Huawei-Yaping" w:date="2022-03-02T18:24:00Z">
        <w:r w:rsidRPr="00683A55">
          <w:rPr>
            <w:rFonts w:eastAsia="宋体" w:cs="Times New Roman"/>
            <w:sz w:val="22"/>
            <w:highlight w:val="green"/>
          </w:rPr>
          <w:t>.</w:t>
        </w:r>
      </w:ins>
    </w:p>
    <w:p w14:paraId="2FCF3489" w14:textId="255D3BD0" w:rsidR="001A685E" w:rsidRDefault="001A685E" w:rsidP="001A685E">
      <w:pPr>
        <w:pStyle w:val="B1"/>
        <w:rPr>
          <w:ins w:id="41" w:author="Huawei-Yaping" w:date="2022-03-02T18:29:00Z"/>
          <w:rFonts w:eastAsia="宋体" w:cs="Times New Roman"/>
          <w:sz w:val="22"/>
          <w:highlight w:val="green"/>
        </w:rPr>
      </w:pPr>
      <w:ins w:id="42" w:author="Huawei-Yaping" w:date="2022-03-02T18:24:00Z">
        <w:r w:rsidRPr="00683A55">
          <w:rPr>
            <w:rFonts w:eastAsia="宋体" w:cs="Times New Roman"/>
            <w:sz w:val="22"/>
            <w:highlight w:val="green"/>
          </w:rPr>
          <w:t>3</w:t>
        </w:r>
      </w:ins>
      <w:ins w:id="43" w:author="Huawei-Yaping" w:date="2022-03-02T18:30:00Z">
        <w:r w:rsidR="00DF4D47" w:rsidRPr="00B17EDA">
          <w:rPr>
            <w:rFonts w:eastAsia="宋体" w:cs="Times New Roman"/>
            <w:sz w:val="22"/>
            <w:highlight w:val="green"/>
          </w:rPr>
          <w:t>.</w:t>
        </w:r>
      </w:ins>
      <w:ins w:id="44" w:author="Huawei-Yaping" w:date="2022-03-02T18:31:00Z">
        <w:r w:rsidR="00DF4D47">
          <w:rPr>
            <w:rFonts w:eastAsia="宋体" w:cs="Times New Roman"/>
            <w:sz w:val="22"/>
            <w:highlight w:val="green"/>
          </w:rPr>
          <w:tab/>
        </w:r>
      </w:ins>
      <w:ins w:id="45" w:author="Huawei-Yaping" w:date="2022-03-02T18:29:00Z">
        <w:r w:rsidR="00DF4D47" w:rsidRPr="00B17EDA">
          <w:rPr>
            <w:rFonts w:eastAsia="宋体" w:cs="Times New Roman"/>
            <w:sz w:val="22"/>
            <w:highlight w:val="green"/>
          </w:rPr>
          <w:t xml:space="preserve">In RAN5#95e, </w:t>
        </w:r>
        <w:r w:rsidR="00DF4D47" w:rsidRPr="00782926">
          <w:rPr>
            <w:rFonts w:eastAsia="宋体" w:cs="Times New Roman"/>
            <w:b/>
            <w:sz w:val="22"/>
            <w:highlight w:val="green"/>
          </w:rPr>
          <w:t>PC1.5 CRs</w:t>
        </w:r>
        <w:r w:rsidR="00DF4D47" w:rsidRPr="00B17EDA">
          <w:rPr>
            <w:rFonts w:eastAsia="宋体" w:cs="Times New Roman"/>
            <w:sz w:val="22"/>
            <w:highlight w:val="green"/>
          </w:rPr>
          <w:t xml:space="preserve"> adding PC1.5 specific requirements are submitted under </w:t>
        </w:r>
        <w:r w:rsidR="00DF4D47" w:rsidRPr="00782926">
          <w:rPr>
            <w:rFonts w:eastAsia="宋体" w:cs="Times New Roman"/>
            <w:b/>
            <w:sz w:val="22"/>
            <w:highlight w:val="green"/>
          </w:rPr>
          <w:t>PC1.5 WIs for each band</w:t>
        </w:r>
        <w:r w:rsidR="00DF4D47" w:rsidRPr="00B17EDA">
          <w:rPr>
            <w:rFonts w:eastAsia="宋体" w:cs="Times New Roman"/>
            <w:sz w:val="22"/>
            <w:highlight w:val="green"/>
          </w:rPr>
          <w:t>. The CRs must use corresponding TxD CRs as baseline, accepting all changes, and only PC1.5 related changes are under change mark</w:t>
        </w:r>
      </w:ins>
      <w:ins w:id="46" w:author="Huawei-Yaping" w:date="2022-03-02T18:24:00Z">
        <w:r w:rsidRPr="00683A55">
          <w:rPr>
            <w:rFonts w:eastAsia="宋体" w:cs="Times New Roman"/>
            <w:sz w:val="22"/>
            <w:highlight w:val="green"/>
          </w:rPr>
          <w:t>.</w:t>
        </w:r>
      </w:ins>
    </w:p>
    <w:p w14:paraId="42099CE1" w14:textId="47BC7EE7" w:rsidR="00DF4D47" w:rsidRPr="00683A55" w:rsidRDefault="00DF4D47" w:rsidP="00B17EDA">
      <w:pPr>
        <w:pStyle w:val="B1"/>
        <w:spacing w:afterLines="50" w:after="6pt"/>
        <w:rPr>
          <w:ins w:id="47" w:author="Huawei-Yaping" w:date="2022-03-02T18:24:00Z"/>
          <w:rFonts w:eastAsia="宋体" w:cs="Times New Roman"/>
          <w:sz w:val="22"/>
          <w:highlight w:val="green"/>
        </w:rPr>
      </w:pPr>
      <w:ins w:id="48" w:author="Huawei-Yaping" w:date="2022-03-02T18:30:00Z">
        <w:r w:rsidRPr="00DF4D47">
          <w:rPr>
            <w:rFonts w:eastAsia="宋体" w:cs="Times New Roman"/>
            <w:sz w:val="22"/>
            <w:highlight w:val="green"/>
          </w:rPr>
          <w:t>4.</w:t>
        </w:r>
      </w:ins>
      <w:ins w:id="49" w:author="Huawei-Yaping" w:date="2022-03-02T18:31:00Z">
        <w:r>
          <w:rPr>
            <w:rFonts w:eastAsia="宋体" w:cs="Times New Roman"/>
            <w:sz w:val="22"/>
            <w:highlight w:val="green"/>
          </w:rPr>
          <w:tab/>
        </w:r>
      </w:ins>
      <w:ins w:id="50" w:author="Huawei-Yaping" w:date="2022-03-02T18:29:00Z">
        <w:r w:rsidRPr="00B17EDA">
          <w:rPr>
            <w:rFonts w:eastAsia="宋体" w:cs="Times New Roman"/>
            <w:sz w:val="22"/>
            <w:highlight w:val="green"/>
          </w:rPr>
          <w:t xml:space="preserve">In the coversheet of TxD CRs and PC 1.5 CRs, </w:t>
        </w:r>
        <w:r w:rsidRPr="00B17EDA">
          <w:rPr>
            <w:rFonts w:eastAsia="宋体" w:cs="Times New Roman"/>
            <w:b/>
            <w:sz w:val="22"/>
            <w:highlight w:val="green"/>
          </w:rPr>
          <w:t>implementation guideline</w:t>
        </w:r>
        <w:r w:rsidRPr="00B17EDA">
          <w:rPr>
            <w:rFonts w:eastAsia="宋体" w:cs="Times New Roman"/>
            <w:sz w:val="22"/>
            <w:highlight w:val="green"/>
          </w:rPr>
          <w:t xml:space="preserve"> shall be included indicating that TxD CRs shall be implemented before PC1.5 CRs</w:t>
        </w:r>
      </w:ins>
    </w:p>
    <w:p w14:paraId="3B1F3DD1" w14:textId="77777777" w:rsidR="001A685E" w:rsidRPr="00C50E06" w:rsidRDefault="001A685E" w:rsidP="001A685E">
      <w:pPr>
        <w:pStyle w:val="afb"/>
        <w:numPr>
          <w:ilvl w:val="0"/>
          <w:numId w:val="16"/>
        </w:numPr>
        <w:tabs>
          <w:tab w:val="start" w:pos="18pt"/>
        </w:tabs>
        <w:overflowPunct w:val="0"/>
        <w:autoSpaceDE w:val="0"/>
        <w:autoSpaceDN w:val="0"/>
        <w:adjustRightInd w:val="0"/>
        <w:textAlignment w:val="baseline"/>
        <w:rPr>
          <w:ins w:id="51" w:author="Huawei-Yaping" w:date="2022-03-02T18:24:00Z"/>
          <w:rFonts w:cs="Times New Roman"/>
          <w:b/>
          <w:sz w:val="22"/>
          <w:highlight w:val="green"/>
        </w:rPr>
      </w:pPr>
      <w:ins w:id="52" w:author="Huawei-Yaping" w:date="2022-03-02T18:24:00Z">
        <w:r w:rsidRPr="00C50E06">
          <w:rPr>
            <w:rFonts w:cs="Times New Roman" w:hint="eastAsia"/>
            <w:b/>
            <w:sz w:val="22"/>
            <w:highlight w:val="green"/>
          </w:rPr>
          <w:t>O</w:t>
        </w:r>
        <w:r w:rsidRPr="00C50E06">
          <w:rPr>
            <w:rFonts w:cs="Times New Roman"/>
            <w:b/>
            <w:sz w:val="22"/>
            <w:highlight w:val="green"/>
          </w:rPr>
          <w:t>ption 2:</w:t>
        </w:r>
      </w:ins>
    </w:p>
    <w:p w14:paraId="389350CB" w14:textId="703E432E" w:rsidR="001A685E" w:rsidRPr="00DB1D06" w:rsidRDefault="001A685E" w:rsidP="00B17EDA">
      <w:pPr>
        <w:pStyle w:val="B1"/>
        <w:numPr>
          <w:ilvl w:val="0"/>
          <w:numId w:val="19"/>
        </w:numPr>
        <w:rPr>
          <w:ins w:id="53" w:author="Huawei-Yaping" w:date="2022-03-02T18:33:00Z"/>
          <w:rFonts w:eastAsia="宋体" w:cs="Times New Roman"/>
          <w:sz w:val="22"/>
          <w:highlight w:val="green"/>
        </w:rPr>
      </w:pPr>
      <w:ins w:id="54" w:author="Huawei-Yaping" w:date="2022-03-02T18:24:00Z">
        <w:r w:rsidRPr="00DB1D06">
          <w:rPr>
            <w:rFonts w:eastAsia="宋体" w:cs="Times New Roman" w:hint="eastAsia"/>
            <w:sz w:val="22"/>
            <w:highlight w:val="green"/>
          </w:rPr>
          <w:t>After TxD WP is agreed (post RAN5#94e), PC1.5 WP to be updated accordingly before RAN5#95-e</w:t>
        </w:r>
        <w:r w:rsidRPr="00DB1D06">
          <w:rPr>
            <w:rFonts w:eastAsia="宋体" w:cs="Times New Roman"/>
            <w:sz w:val="22"/>
            <w:highlight w:val="green"/>
          </w:rPr>
          <w:t xml:space="preserve"> </w:t>
        </w:r>
        <w:r w:rsidRPr="00DB1D06">
          <w:rPr>
            <w:rFonts w:eastAsia="宋体" w:cs="Times New Roman" w:hint="eastAsia"/>
            <w:sz w:val="22"/>
            <w:highlight w:val="green"/>
          </w:rPr>
          <w:t>to move PC1.5 test cases to Clause G, respectively (PC1.5 n41, n77</w:t>
        </w:r>
        <w:r w:rsidRPr="00DB1D06">
          <w:rPr>
            <w:rFonts w:eastAsia="宋体" w:cs="Times New Roman"/>
            <w:sz w:val="22"/>
            <w:highlight w:val="green"/>
          </w:rPr>
          <w:t xml:space="preserve">, </w:t>
        </w:r>
        <w:r w:rsidRPr="00DB1D06">
          <w:rPr>
            <w:rFonts w:eastAsia="宋体" w:cs="Times New Roman" w:hint="eastAsia"/>
            <w:sz w:val="22"/>
            <w:highlight w:val="green"/>
          </w:rPr>
          <w:t>n78, n79)</w:t>
        </w:r>
        <w:r w:rsidRPr="00DB1D06">
          <w:rPr>
            <w:rFonts w:eastAsia="宋体" w:cs="Times New Roman"/>
            <w:sz w:val="22"/>
            <w:highlight w:val="green"/>
          </w:rPr>
          <w:t>.</w:t>
        </w:r>
      </w:ins>
    </w:p>
    <w:p w14:paraId="669F2F52" w14:textId="71BCB84A" w:rsidR="00AC1FAF" w:rsidRPr="00DB1D06" w:rsidRDefault="00AC1FAF" w:rsidP="00B17EDA">
      <w:pPr>
        <w:pStyle w:val="B1"/>
        <w:numPr>
          <w:ilvl w:val="0"/>
          <w:numId w:val="19"/>
        </w:numPr>
        <w:rPr>
          <w:ins w:id="55" w:author="Huawei-Yaping" w:date="2022-03-02T18:34:00Z"/>
          <w:rFonts w:eastAsia="宋体" w:cs="Times New Roman"/>
          <w:sz w:val="22"/>
          <w:highlight w:val="green"/>
        </w:rPr>
      </w:pPr>
      <w:ins w:id="56" w:author="Huawei-Yaping" w:date="2022-03-02T18:33:00Z">
        <w:r w:rsidRPr="00DB1D06">
          <w:rPr>
            <w:sz w:val="22"/>
            <w:highlight w:val="green"/>
          </w:rPr>
          <w:t xml:space="preserve">In RAN5#95e, </w:t>
        </w:r>
        <w:r w:rsidRPr="00DB1D06">
          <w:rPr>
            <w:b/>
            <w:bCs/>
            <w:sz w:val="22"/>
            <w:highlight w:val="green"/>
          </w:rPr>
          <w:t>TxD CRs</w:t>
        </w:r>
        <w:r w:rsidRPr="00DB1D06">
          <w:rPr>
            <w:sz w:val="22"/>
            <w:highlight w:val="green"/>
          </w:rPr>
          <w:t xml:space="preserve"> adding full structure of clause G test cases are submitted under </w:t>
        </w:r>
        <w:r w:rsidRPr="00DB1D06">
          <w:rPr>
            <w:b/>
            <w:bCs/>
            <w:sz w:val="22"/>
            <w:highlight w:val="green"/>
          </w:rPr>
          <w:t>TxD WI</w:t>
        </w:r>
        <w:r w:rsidRPr="00DB1D06">
          <w:rPr>
            <w:sz w:val="22"/>
            <w:highlight w:val="green"/>
          </w:rPr>
          <w:t xml:space="preserve">. </w:t>
        </w:r>
        <w:r w:rsidRPr="00DB1D06">
          <w:rPr>
            <w:b/>
            <w:bCs/>
            <w:sz w:val="22"/>
            <w:highlight w:val="green"/>
          </w:rPr>
          <w:t>Both PC1.5 and PC2 requirements</w:t>
        </w:r>
        <w:r w:rsidRPr="00DB1D06">
          <w:rPr>
            <w:sz w:val="22"/>
            <w:highlight w:val="green"/>
          </w:rPr>
          <w:t xml:space="preserve"> are covered. In the ‘other comment’ of coversheet, </w:t>
        </w:r>
        <w:r w:rsidRPr="00DB1D06">
          <w:rPr>
            <w:sz w:val="22"/>
            <w:highlight w:val="green"/>
            <w:u w:val="single"/>
          </w:rPr>
          <w:t>impacted PC1.5 WIs shall be listed for information.</w:t>
        </w:r>
      </w:ins>
    </w:p>
    <w:p w14:paraId="6FF6DF7F" w14:textId="111E2227" w:rsidR="00B17EDA" w:rsidRPr="00DB1D06" w:rsidRDefault="00B17EDA" w:rsidP="00B17EDA">
      <w:pPr>
        <w:pStyle w:val="afb"/>
        <w:widowControl/>
        <w:numPr>
          <w:ilvl w:val="0"/>
          <w:numId w:val="19"/>
        </w:numPr>
        <w:jc w:val="start"/>
        <w:rPr>
          <w:ins w:id="57" w:author="Huawei-Yaping" w:date="2022-03-02T18:33:00Z"/>
          <w:sz w:val="22"/>
          <w:highlight w:val="green"/>
        </w:rPr>
      </w:pPr>
      <w:ins w:id="58" w:author="Huawei-Yaping" w:date="2022-03-02T18:34:00Z">
        <w:r w:rsidRPr="00DB1D06">
          <w:rPr>
            <w:sz w:val="22"/>
            <w:highlight w:val="green"/>
          </w:rPr>
          <w:t>No CRs under PC1.5 WIs are needed. PC1.5 WP could include the TxD CRs for tracking purpose.</w:t>
        </w:r>
      </w:ins>
    </w:p>
    <w:p w14:paraId="26BCD416" w14:textId="77777777" w:rsidR="00201B90" w:rsidRPr="00AC1FAF" w:rsidRDefault="00201B90" w:rsidP="00900ED9">
      <w:pPr>
        <w:pStyle w:val="B1"/>
        <w:ind w:start="0pt" w:firstLine="0pt"/>
        <w:rPr>
          <w:ins w:id="59" w:author="Huawei-Yaping" w:date="2022-03-02T17:49:00Z"/>
          <w:rFonts w:eastAsia="宋体" w:cs="Times New Roman"/>
          <w:sz w:val="22"/>
        </w:rPr>
      </w:pPr>
    </w:p>
    <w:p w14:paraId="35212962" w14:textId="698135E8" w:rsidR="00201B90" w:rsidRDefault="00201B90" w:rsidP="00900ED9">
      <w:pPr>
        <w:pStyle w:val="B1"/>
        <w:ind w:start="0pt" w:firstLine="0pt"/>
        <w:rPr>
          <w:ins w:id="60" w:author="Huawei-Yaping" w:date="2022-03-02T17:53:00Z"/>
          <w:rFonts w:eastAsia="宋体" w:cs="Times New Roman"/>
          <w:sz w:val="22"/>
        </w:rPr>
      </w:pPr>
      <w:ins w:id="61" w:author="Huawei-Yaping" w:date="2022-03-02T17:49:00Z">
        <w:r w:rsidRPr="007816B7">
          <w:rPr>
            <w:rFonts w:eastAsia="宋体" w:cs="Times New Roman"/>
            <w:sz w:val="22"/>
            <w:highlight w:val="green"/>
          </w:rPr>
          <w:t xml:space="preserve">For </w:t>
        </w:r>
      </w:ins>
      <w:ins w:id="62" w:author="Huawei-Yaping" w:date="2022-03-02T17:51:00Z">
        <w:r w:rsidR="006323E3" w:rsidRPr="007816B7">
          <w:rPr>
            <w:rFonts w:eastAsia="宋体" w:cs="Times New Roman"/>
            <w:sz w:val="22"/>
            <w:highlight w:val="green"/>
          </w:rPr>
          <w:t>O</w:t>
        </w:r>
      </w:ins>
      <w:ins w:id="63" w:author="Huawei-Yaping" w:date="2022-03-02T17:50:00Z">
        <w:r w:rsidRPr="007816B7">
          <w:rPr>
            <w:rFonts w:eastAsia="宋体" w:cs="Times New Roman"/>
            <w:sz w:val="22"/>
            <w:highlight w:val="green"/>
          </w:rPr>
          <w:t xml:space="preserve">ption </w:t>
        </w:r>
      </w:ins>
      <w:ins w:id="64" w:author="Huawei-Yaping" w:date="2022-03-02T17:51:00Z">
        <w:r w:rsidR="006323E3" w:rsidRPr="007816B7">
          <w:rPr>
            <w:rFonts w:eastAsia="宋体" w:cs="Times New Roman"/>
            <w:sz w:val="22"/>
            <w:highlight w:val="green"/>
          </w:rPr>
          <w:t>1</w:t>
        </w:r>
      </w:ins>
      <w:ins w:id="65" w:author="Huawei-Yaping" w:date="2022-03-02T17:50:00Z">
        <w:r w:rsidRPr="007816B7">
          <w:rPr>
            <w:rFonts w:eastAsia="宋体" w:cs="Times New Roman"/>
            <w:sz w:val="22"/>
            <w:highlight w:val="green"/>
          </w:rPr>
          <w:t>, TxD case</w:t>
        </w:r>
      </w:ins>
      <w:ins w:id="66" w:author="Huawei-Yaping" w:date="2022-03-02T17:53:00Z">
        <w:r w:rsidR="00692341" w:rsidRPr="007816B7">
          <w:rPr>
            <w:rFonts w:eastAsia="宋体" w:cs="Times New Roman"/>
            <w:sz w:val="22"/>
            <w:highlight w:val="green"/>
          </w:rPr>
          <w:t>s</w:t>
        </w:r>
      </w:ins>
      <w:ins w:id="67" w:author="Huawei-Yaping" w:date="2022-03-02T17:50:00Z">
        <w:r w:rsidRPr="007816B7">
          <w:rPr>
            <w:rFonts w:eastAsia="宋体" w:cs="Times New Roman"/>
            <w:sz w:val="22"/>
            <w:highlight w:val="green"/>
          </w:rPr>
          <w:t xml:space="preserve"> for PC2 reporting TxD and PC 1.5 re-arrangement are handled under different WIs respectively</w:t>
        </w:r>
      </w:ins>
      <w:ins w:id="68" w:author="Huawei-Yaping" w:date="2022-03-02T17:51:00Z">
        <w:r w:rsidR="006323E3" w:rsidRPr="007816B7">
          <w:rPr>
            <w:rFonts w:eastAsia="宋体" w:cs="Times New Roman" w:hint="eastAsia"/>
            <w:sz w:val="22"/>
            <w:highlight w:val="green"/>
          </w:rPr>
          <w:t>,</w:t>
        </w:r>
        <w:r w:rsidR="006323E3" w:rsidRPr="007816B7">
          <w:rPr>
            <w:rFonts w:eastAsia="宋体" w:cs="Times New Roman"/>
            <w:sz w:val="22"/>
            <w:highlight w:val="green"/>
          </w:rPr>
          <w:t xml:space="preserve"> </w:t>
        </w:r>
      </w:ins>
      <w:ins w:id="69" w:author="Huawei-Yaping" w:date="2022-03-02T18:12:00Z">
        <w:r w:rsidR="007A6CCF" w:rsidRPr="007816B7">
          <w:rPr>
            <w:rFonts w:eastAsia="宋体" w:cs="Times New Roman"/>
            <w:sz w:val="22"/>
            <w:highlight w:val="green"/>
          </w:rPr>
          <w:t>which</w:t>
        </w:r>
      </w:ins>
      <w:ins w:id="70" w:author="Huawei-Yaping" w:date="2022-03-02T18:40:00Z">
        <w:r w:rsidR="008E3A9D" w:rsidRPr="007816B7">
          <w:rPr>
            <w:rFonts w:eastAsia="宋体" w:cs="Times New Roman"/>
            <w:sz w:val="22"/>
            <w:highlight w:val="green"/>
          </w:rPr>
          <w:t xml:space="preserve"> </w:t>
        </w:r>
        <w:r w:rsidR="008E3A9D">
          <w:rPr>
            <w:rFonts w:eastAsia="宋体" w:cs="Times New Roman"/>
            <w:sz w:val="22"/>
            <w:highlight w:val="green"/>
          </w:rPr>
          <w:t>needs a lot of coordination work</w:t>
        </w:r>
      </w:ins>
      <w:ins w:id="71" w:author="Huawei-Yaping" w:date="2022-03-02T17:51:00Z">
        <w:r w:rsidR="006323E3" w:rsidRPr="007816B7">
          <w:rPr>
            <w:rFonts w:eastAsia="宋体" w:cs="Times New Roman"/>
            <w:sz w:val="22"/>
            <w:highlight w:val="green"/>
          </w:rPr>
          <w:t xml:space="preserve">. </w:t>
        </w:r>
      </w:ins>
      <w:ins w:id="72" w:author="Huawei-Yaping" w:date="2022-03-02T17:54:00Z">
        <w:r w:rsidR="00692341" w:rsidRPr="007816B7">
          <w:rPr>
            <w:rFonts w:eastAsia="宋体" w:cs="Times New Roman"/>
            <w:sz w:val="22"/>
            <w:highlight w:val="green"/>
          </w:rPr>
          <w:t xml:space="preserve">Compared to Option1, </w:t>
        </w:r>
      </w:ins>
      <w:ins w:id="73" w:author="Huawei-Yaping" w:date="2022-03-02T17:51:00Z">
        <w:r w:rsidR="006323E3" w:rsidRPr="007816B7">
          <w:rPr>
            <w:rFonts w:eastAsia="宋体" w:cs="Times New Roman"/>
            <w:sz w:val="22"/>
            <w:highlight w:val="green"/>
          </w:rPr>
          <w:t xml:space="preserve">Option </w:t>
        </w:r>
      </w:ins>
      <w:ins w:id="74" w:author="Huawei-Yaping" w:date="2022-03-02T17:53:00Z">
        <w:r w:rsidR="00692341" w:rsidRPr="007816B7">
          <w:rPr>
            <w:rFonts w:eastAsia="宋体" w:cs="Times New Roman"/>
            <w:sz w:val="22"/>
            <w:highlight w:val="green"/>
          </w:rPr>
          <w:t>2</w:t>
        </w:r>
      </w:ins>
      <w:ins w:id="75" w:author="Huawei-Yaping" w:date="2022-03-02T17:54:00Z">
        <w:r w:rsidR="00692341" w:rsidRPr="007816B7">
          <w:rPr>
            <w:rFonts w:eastAsia="宋体" w:cs="Times New Roman"/>
            <w:sz w:val="22"/>
            <w:highlight w:val="green"/>
          </w:rPr>
          <w:t xml:space="preserve"> is </w:t>
        </w:r>
      </w:ins>
      <w:ins w:id="76" w:author="Huawei-Yaping" w:date="2022-03-02T18:42:00Z">
        <w:r w:rsidR="00CF70D2">
          <w:rPr>
            <w:rFonts w:eastAsia="宋体" w:cs="Times New Roman" w:hint="eastAsia"/>
            <w:sz w:val="22"/>
            <w:highlight w:val="green"/>
          </w:rPr>
          <w:t>a</w:t>
        </w:r>
        <w:r w:rsidR="00CF70D2">
          <w:rPr>
            <w:rFonts w:eastAsia="宋体" w:cs="Times New Roman"/>
            <w:sz w:val="22"/>
            <w:highlight w:val="green"/>
          </w:rPr>
          <w:t xml:space="preserve"> </w:t>
        </w:r>
      </w:ins>
      <w:ins w:id="77" w:author="Huawei-Yaping" w:date="2022-03-02T17:54:00Z">
        <w:r w:rsidR="00692341" w:rsidRPr="007816B7">
          <w:rPr>
            <w:rFonts w:eastAsia="宋体" w:cs="Times New Roman"/>
            <w:sz w:val="22"/>
            <w:highlight w:val="green"/>
          </w:rPr>
          <w:t>more s</w:t>
        </w:r>
        <w:r w:rsidR="002E565B" w:rsidRPr="007816B7">
          <w:rPr>
            <w:rFonts w:eastAsia="宋体" w:cs="Times New Roman"/>
            <w:sz w:val="22"/>
            <w:highlight w:val="green"/>
          </w:rPr>
          <w:t>traightforwar</w:t>
        </w:r>
      </w:ins>
      <w:ins w:id="78" w:author="Huawei-Yaping" w:date="2022-03-02T17:55:00Z">
        <w:r w:rsidR="002E565B" w:rsidRPr="007816B7">
          <w:rPr>
            <w:rFonts w:eastAsia="宋体" w:cs="Times New Roman"/>
            <w:sz w:val="22"/>
            <w:highlight w:val="green"/>
          </w:rPr>
          <w:t>d</w:t>
        </w:r>
      </w:ins>
      <w:ins w:id="79" w:author="Huawei-Yaping" w:date="2022-03-02T18:40:00Z">
        <w:r w:rsidR="008E3A9D" w:rsidRPr="008E3A9D">
          <w:rPr>
            <w:rFonts w:eastAsia="宋体" w:cs="Times New Roman"/>
            <w:sz w:val="22"/>
            <w:highlight w:val="green"/>
          </w:rPr>
          <w:t xml:space="preserve"> </w:t>
        </w:r>
        <w:r w:rsidR="008E3A9D">
          <w:rPr>
            <w:rFonts w:eastAsia="宋体" w:cs="Times New Roman"/>
            <w:sz w:val="22"/>
            <w:highlight w:val="green"/>
          </w:rPr>
          <w:t xml:space="preserve">and easier way </w:t>
        </w:r>
      </w:ins>
      <w:ins w:id="80" w:author="Huawei-Yaping" w:date="2022-03-02T18:43:00Z">
        <w:r w:rsidR="00330B96">
          <w:rPr>
            <w:rFonts w:eastAsia="宋体" w:cs="Times New Roman"/>
            <w:sz w:val="22"/>
            <w:highlight w:val="green"/>
          </w:rPr>
          <w:t>for CR preparations</w:t>
        </w:r>
      </w:ins>
      <w:ins w:id="81" w:author="Huawei-Yaping" w:date="2022-03-02T17:56:00Z">
        <w:r w:rsidR="00E12669" w:rsidRPr="007816B7">
          <w:rPr>
            <w:rFonts w:eastAsia="宋体" w:cs="Times New Roman"/>
            <w:sz w:val="22"/>
            <w:highlight w:val="green"/>
          </w:rPr>
          <w:t xml:space="preserve">. So </w:t>
        </w:r>
      </w:ins>
      <w:ins w:id="82" w:author="Huawei-Yaping" w:date="2022-03-02T18:14:00Z">
        <w:r w:rsidR="007A6CCF" w:rsidRPr="007816B7">
          <w:rPr>
            <w:rFonts w:eastAsia="宋体" w:cs="Times New Roman"/>
            <w:sz w:val="22"/>
            <w:highlight w:val="green"/>
          </w:rPr>
          <w:t>O</w:t>
        </w:r>
      </w:ins>
      <w:ins w:id="83" w:author="Huawei-Yaping" w:date="2022-03-02T17:56:00Z">
        <w:r w:rsidR="00E12669" w:rsidRPr="007816B7">
          <w:rPr>
            <w:rFonts w:eastAsia="宋体" w:cs="Times New Roman"/>
            <w:sz w:val="22"/>
            <w:highlight w:val="green"/>
          </w:rPr>
          <w:t xml:space="preserve">ption 2 is </w:t>
        </w:r>
      </w:ins>
      <w:ins w:id="84" w:author="Huawei-Yaping" w:date="2022-03-02T18:14:00Z">
        <w:r w:rsidR="007A6CCF" w:rsidRPr="007816B7">
          <w:rPr>
            <w:rFonts w:eastAsia="宋体" w:cs="Times New Roman"/>
            <w:sz w:val="22"/>
            <w:highlight w:val="green"/>
          </w:rPr>
          <w:t xml:space="preserve">more </w:t>
        </w:r>
      </w:ins>
      <w:ins w:id="85" w:author="Huawei-Yaping" w:date="2022-03-02T17:56:00Z">
        <w:r w:rsidR="00E12669" w:rsidRPr="007816B7">
          <w:rPr>
            <w:rFonts w:eastAsia="宋体" w:cs="Times New Roman"/>
            <w:sz w:val="22"/>
            <w:highlight w:val="green"/>
          </w:rPr>
          <w:t>preferred</w:t>
        </w:r>
      </w:ins>
      <w:ins w:id="86" w:author="Huawei-Yaping" w:date="2022-03-02T18:13:00Z">
        <w:r w:rsidR="007A6CCF" w:rsidRPr="007816B7">
          <w:rPr>
            <w:rFonts w:eastAsia="宋体" w:cs="Times New Roman"/>
            <w:sz w:val="22"/>
            <w:highlight w:val="green"/>
          </w:rPr>
          <w:t xml:space="preserve"> than Option 1</w:t>
        </w:r>
      </w:ins>
      <w:ins w:id="87" w:author="Huawei-Yaping" w:date="2022-03-02T18:14:00Z">
        <w:r w:rsidR="007A6CCF" w:rsidRPr="007816B7">
          <w:rPr>
            <w:rFonts w:eastAsia="宋体" w:cs="Times New Roman"/>
            <w:sz w:val="22"/>
            <w:highlight w:val="green"/>
          </w:rPr>
          <w:t>.</w:t>
        </w:r>
      </w:ins>
    </w:p>
    <w:p w14:paraId="0CDC7340" w14:textId="77777777" w:rsidR="00900ED9" w:rsidRPr="009A1BF9" w:rsidRDefault="00900ED9" w:rsidP="00900ED9">
      <w:pPr>
        <w:pStyle w:val="B1"/>
        <w:ind w:start="0pt" w:firstLine="0pt"/>
        <w:rPr>
          <w:rFonts w:eastAsia="宋体" w:cs="Times New Roman"/>
          <w:sz w:val="22"/>
        </w:rPr>
      </w:pPr>
    </w:p>
    <w:p w14:paraId="570D8BA4" w14:textId="452DCD25" w:rsidR="00BC138A" w:rsidRDefault="00BC138A" w:rsidP="00A74E98">
      <w:pPr>
        <w:tabs>
          <w:tab w:val="start" w:pos="18pt"/>
        </w:tabs>
        <w:overflowPunct w:val="0"/>
        <w:autoSpaceDE w:val="0"/>
        <w:autoSpaceDN w:val="0"/>
        <w:adjustRightInd w:val="0"/>
        <w:textAlignment w:val="baseline"/>
        <w:rPr>
          <w:ins w:id="88" w:author="Huawei-Yaping" w:date="2022-03-02T19:31:00Z"/>
          <w:rFonts w:eastAsia="宋体" w:cs="Times New Roman"/>
          <w:b/>
          <w:sz w:val="22"/>
        </w:rPr>
      </w:pPr>
      <w:r w:rsidRPr="005F4F69">
        <w:rPr>
          <w:rFonts w:eastAsia="宋体" w:cs="Times New Roman"/>
          <w:b/>
          <w:sz w:val="22"/>
        </w:rPr>
        <w:t>Proposal</w:t>
      </w:r>
      <w:r w:rsidR="00560917" w:rsidRPr="005F4F69">
        <w:rPr>
          <w:rFonts w:eastAsia="宋体" w:cs="Times New Roman"/>
          <w:b/>
          <w:sz w:val="22"/>
        </w:rPr>
        <w:t xml:space="preserve"> </w:t>
      </w:r>
      <w:r w:rsidR="007414FE" w:rsidRPr="005F4F69">
        <w:rPr>
          <w:rFonts w:eastAsia="宋体" w:cs="Times New Roman"/>
          <w:b/>
          <w:sz w:val="22"/>
        </w:rPr>
        <w:t>3</w:t>
      </w:r>
      <w:r w:rsidRPr="005F4F69">
        <w:rPr>
          <w:rFonts w:eastAsia="宋体" w:cs="Times New Roman"/>
          <w:b/>
          <w:sz w:val="22"/>
        </w:rPr>
        <w:t xml:space="preserve">: Move PC1.5 test cases to TxD test cases with suffix G </w:t>
      </w:r>
      <w:ins w:id="89" w:author="Huawei-Yaping" w:date="2022-03-02T17:39:00Z">
        <w:r w:rsidR="009C524D" w:rsidRPr="00CB01F7">
          <w:rPr>
            <w:rFonts w:eastAsia="宋体" w:cs="Times New Roman"/>
            <w:b/>
            <w:sz w:val="22"/>
            <w:highlight w:val="green"/>
          </w:rPr>
          <w:t>afte</w:t>
        </w:r>
        <w:r w:rsidR="009C524D" w:rsidRPr="009C524D">
          <w:rPr>
            <w:rFonts w:eastAsia="宋体" w:cs="Times New Roman"/>
            <w:b/>
            <w:sz w:val="22"/>
            <w:highlight w:val="green"/>
          </w:rPr>
          <w:t>r T</w:t>
        </w:r>
        <w:r w:rsidR="009C524D" w:rsidRPr="00F346F0">
          <w:rPr>
            <w:rFonts w:eastAsia="宋体" w:cs="Times New Roman"/>
            <w:b/>
            <w:sz w:val="22"/>
            <w:highlight w:val="green"/>
          </w:rPr>
          <w:t xml:space="preserve">xD work </w:t>
        </w:r>
        <w:r w:rsidR="009C524D" w:rsidRPr="00CB01F7">
          <w:rPr>
            <w:rFonts w:eastAsia="宋体" w:cs="Times New Roman"/>
            <w:b/>
            <w:sz w:val="22"/>
            <w:highlight w:val="green"/>
          </w:rPr>
          <w:t>plan is approved</w:t>
        </w:r>
      </w:ins>
      <w:del w:id="90" w:author="Huawei-Yaping" w:date="2022-03-02T17:39:00Z">
        <w:r w:rsidRPr="00CB01F7" w:rsidDel="009C524D">
          <w:rPr>
            <w:rFonts w:eastAsia="宋体" w:cs="Times New Roman"/>
            <w:b/>
            <w:sz w:val="22"/>
            <w:highlight w:val="green"/>
          </w:rPr>
          <w:delText>once</w:delText>
        </w:r>
      </w:del>
      <w:del w:id="91" w:author="Huawei-Yaping" w:date="2022-03-02T17:34:00Z">
        <w:r w:rsidRPr="00CB01F7" w:rsidDel="000F4A16">
          <w:rPr>
            <w:rFonts w:eastAsia="宋体" w:cs="Times New Roman"/>
            <w:b/>
            <w:sz w:val="22"/>
            <w:highlight w:val="green"/>
          </w:rPr>
          <w:delText xml:space="preserve"> g</w:delText>
        </w:r>
        <w:r w:rsidRPr="009C524D" w:rsidDel="000F4A16">
          <w:rPr>
            <w:rFonts w:eastAsia="宋体" w:cs="Times New Roman"/>
            <w:b/>
            <w:sz w:val="22"/>
            <w:highlight w:val="green"/>
          </w:rPr>
          <w:delText xml:space="preserve">eneral TxD test cases </w:delText>
        </w:r>
        <w:r w:rsidR="007976FB" w:rsidRPr="009C524D" w:rsidDel="000F4A16">
          <w:rPr>
            <w:rFonts w:eastAsia="宋体" w:cs="Times New Roman"/>
            <w:b/>
            <w:sz w:val="22"/>
            <w:highlight w:val="green"/>
          </w:rPr>
          <w:delText xml:space="preserve">are </w:delText>
        </w:r>
        <w:r w:rsidRPr="009C524D" w:rsidDel="000F4A16">
          <w:rPr>
            <w:rFonts w:eastAsia="宋体" w:cs="Times New Roman"/>
            <w:b/>
            <w:sz w:val="22"/>
            <w:highlight w:val="green"/>
          </w:rPr>
          <w:delText>completed</w:delText>
        </w:r>
      </w:del>
      <w:r w:rsidRPr="009C524D">
        <w:rPr>
          <w:rFonts w:eastAsia="宋体" w:cs="Times New Roman"/>
          <w:b/>
          <w:sz w:val="22"/>
          <w:highlight w:val="green"/>
        </w:rPr>
        <w:t>.</w:t>
      </w:r>
    </w:p>
    <w:p w14:paraId="071A7F67" w14:textId="77777777" w:rsidR="008655E5" w:rsidRDefault="008655E5" w:rsidP="00A74E98">
      <w:pPr>
        <w:tabs>
          <w:tab w:val="start" w:pos="18pt"/>
        </w:tabs>
        <w:overflowPunct w:val="0"/>
        <w:autoSpaceDE w:val="0"/>
        <w:autoSpaceDN w:val="0"/>
        <w:adjustRightInd w:val="0"/>
        <w:textAlignment w:val="baseline"/>
        <w:rPr>
          <w:ins w:id="92" w:author="Huawei-Yaping" w:date="2022-03-02T19:31:00Z"/>
          <w:rFonts w:eastAsia="宋体" w:cs="Times New Roman"/>
          <w:b/>
          <w:sz w:val="22"/>
        </w:rPr>
      </w:pPr>
    </w:p>
    <w:p w14:paraId="1E964838" w14:textId="30D18BD6" w:rsidR="008655E5" w:rsidRDefault="008655E5" w:rsidP="00A74E98">
      <w:pPr>
        <w:tabs>
          <w:tab w:val="start" w:pos="18pt"/>
        </w:tabs>
        <w:overflowPunct w:val="0"/>
        <w:autoSpaceDE w:val="0"/>
        <w:autoSpaceDN w:val="0"/>
        <w:adjustRightInd w:val="0"/>
        <w:textAlignment w:val="baseline"/>
        <w:rPr>
          <w:ins w:id="93" w:author="Huawei-Yaping" w:date="2022-03-02T19:31:00Z"/>
          <w:rFonts w:eastAsia="宋体" w:cs="Times New Roman"/>
          <w:b/>
          <w:sz w:val="22"/>
        </w:rPr>
      </w:pPr>
      <w:ins w:id="94" w:author="Huawei-Yaping" w:date="2022-03-02T19:31:00Z">
        <w:r w:rsidRPr="00DD1C7E">
          <w:rPr>
            <w:rFonts w:eastAsia="宋体" w:cs="Times New Roman"/>
            <w:b/>
            <w:sz w:val="22"/>
            <w:highlight w:val="green"/>
          </w:rPr>
          <w:t>Proposal 3a: If there is a need to introducing TxD cases and moving PC 1.5 cases to clause G in the same meeting, it is suggested to follow the specific procedures in Option 2</w:t>
        </w:r>
      </w:ins>
      <w:ins w:id="95" w:author="Huawei-Yaping" w:date="2022-03-02T19:49:00Z">
        <w:r w:rsidR="00DE7A01">
          <w:rPr>
            <w:rFonts w:eastAsia="宋体" w:cs="Times New Roman"/>
            <w:b/>
            <w:sz w:val="22"/>
            <w:highlight w:val="green"/>
          </w:rPr>
          <w:t xml:space="preserve"> </w:t>
        </w:r>
      </w:ins>
      <w:ins w:id="96" w:author="Huawei-Yaping" w:date="2022-03-02T19:31:00Z">
        <w:r w:rsidRPr="00DD1C7E">
          <w:rPr>
            <w:rFonts w:eastAsia="宋体" w:cs="Times New Roman"/>
            <w:b/>
            <w:sz w:val="22"/>
            <w:highlight w:val="green"/>
          </w:rPr>
          <w:t>above</w:t>
        </w:r>
      </w:ins>
      <w:ins w:id="97" w:author="Huawei-Yaping" w:date="2022-03-02T19:49:00Z">
        <w:r w:rsidR="00DE7A01" w:rsidRPr="00DD1C7E">
          <w:rPr>
            <w:rFonts w:eastAsia="宋体" w:cs="Times New Roman"/>
            <w:b/>
            <w:sz w:val="22"/>
            <w:highlight w:val="green"/>
          </w:rPr>
          <w:t xml:space="preserve"> </w:t>
        </w:r>
        <w:r w:rsidR="00DE7A01">
          <w:rPr>
            <w:rFonts w:eastAsia="宋体" w:cs="Times New Roman"/>
            <w:b/>
            <w:sz w:val="22"/>
            <w:highlight w:val="green"/>
          </w:rPr>
          <w:t>for documents preparation</w:t>
        </w:r>
      </w:ins>
      <w:ins w:id="98" w:author="Huawei-Yaping" w:date="2022-03-02T19:31:00Z">
        <w:r w:rsidRPr="00DD1C7E">
          <w:rPr>
            <w:rFonts w:eastAsia="宋体" w:cs="Times New Roman"/>
            <w:b/>
            <w:sz w:val="22"/>
            <w:highlight w:val="green"/>
          </w:rPr>
          <w:t>.</w:t>
        </w:r>
      </w:ins>
    </w:p>
    <w:p w14:paraId="67C447BB" w14:textId="27F7B713" w:rsidR="00BC138A" w:rsidDel="006723FB" w:rsidRDefault="00BC138A" w:rsidP="00A74E98">
      <w:pPr>
        <w:tabs>
          <w:tab w:val="start" w:pos="18pt"/>
        </w:tabs>
        <w:overflowPunct w:val="0"/>
        <w:autoSpaceDE w:val="0"/>
        <w:autoSpaceDN w:val="0"/>
        <w:adjustRightInd w:val="0"/>
        <w:textAlignment w:val="baseline"/>
        <w:rPr>
          <w:del w:id="99" w:author="Huawei-Yaping" w:date="2022-03-02T17:35:00Z"/>
          <w:rFonts w:eastAsia="宋体" w:cs="Times New Roman"/>
          <w:b/>
          <w:sz w:val="22"/>
        </w:rPr>
      </w:pPr>
    </w:p>
    <w:p w14:paraId="542B9F56" w14:textId="77777777" w:rsidR="00245E3F" w:rsidRPr="00D31B79" w:rsidRDefault="00245E3F" w:rsidP="00D31B79">
      <w:pPr>
        <w:pStyle w:val="1"/>
      </w:pPr>
      <w:r w:rsidRPr="00D31B79">
        <w:t>Proposal</w:t>
      </w:r>
    </w:p>
    <w:p w14:paraId="585260F6" w14:textId="77777777" w:rsidR="00921C55" w:rsidRPr="00921C55" w:rsidRDefault="00921C55" w:rsidP="007976FB">
      <w:pPr>
        <w:spacing w:after="6pt"/>
        <w:rPr>
          <w:rFonts w:cs="Times New Roman"/>
          <w:b/>
          <w:sz w:val="22"/>
          <w:szCs w:val="20"/>
        </w:rPr>
      </w:pPr>
      <w:r w:rsidRPr="00921C55">
        <w:rPr>
          <w:rFonts w:cs="Times New Roman"/>
          <w:b/>
          <w:sz w:val="22"/>
          <w:szCs w:val="20"/>
        </w:rPr>
        <w:t>Proposal 1: For TxD</w:t>
      </w:r>
      <w:r w:rsidRPr="00921C55">
        <w:rPr>
          <w:rFonts w:cs="Times New Roman" w:hint="eastAsia"/>
          <w:b/>
          <w:sz w:val="22"/>
          <w:szCs w:val="20"/>
        </w:rPr>
        <w:t>,</w:t>
      </w:r>
      <w:r w:rsidRPr="00921C55">
        <w:rPr>
          <w:rFonts w:cs="Times New Roman"/>
          <w:b/>
          <w:sz w:val="22"/>
          <w:szCs w:val="20"/>
        </w:rPr>
        <w:t xml:space="preserve"> new test cases with suffix G are required for verifying TxD requirments.</w:t>
      </w:r>
    </w:p>
    <w:p w14:paraId="6BB81D92" w14:textId="509F7675" w:rsidR="007976FB" w:rsidRPr="00DF7E4E" w:rsidRDefault="007976FB" w:rsidP="007976FB">
      <w:pPr>
        <w:spacing w:after="6pt"/>
        <w:rPr>
          <w:rFonts w:cs="Times New Roman"/>
          <w:b/>
          <w:sz w:val="22"/>
          <w:szCs w:val="20"/>
        </w:rPr>
      </w:pPr>
      <w:r w:rsidRPr="00DF7E4E">
        <w:rPr>
          <w:rFonts w:cs="Times New Roman"/>
          <w:b/>
          <w:sz w:val="22"/>
          <w:szCs w:val="20"/>
        </w:rPr>
        <w:t xml:space="preserve">Proposal 2: </w:t>
      </w:r>
      <w:r w:rsidRPr="004C63D8">
        <w:rPr>
          <w:rFonts w:cs="Times New Roman"/>
          <w:b/>
          <w:sz w:val="22"/>
          <w:szCs w:val="20"/>
          <w:highlight w:val="yellow"/>
        </w:rPr>
        <w:t xml:space="preserve">For </w:t>
      </w:r>
      <w:ins w:id="100" w:author="Huawei-Yaping" w:date="2022-02-28T21:34:00Z">
        <w:r w:rsidR="00DE442D" w:rsidRPr="004C63D8">
          <w:rPr>
            <w:rFonts w:cs="Times New Roman"/>
            <w:b/>
            <w:sz w:val="22"/>
            <w:szCs w:val="20"/>
            <w:highlight w:val="yellow"/>
          </w:rPr>
          <w:t xml:space="preserve">PC 2 </w:t>
        </w:r>
      </w:ins>
      <w:r w:rsidRPr="004C63D8">
        <w:rPr>
          <w:rFonts w:cs="Times New Roman"/>
          <w:b/>
          <w:sz w:val="22"/>
          <w:szCs w:val="20"/>
          <w:highlight w:val="yellow"/>
        </w:rPr>
        <w:t>UEs reporting TxD</w:t>
      </w:r>
      <w:ins w:id="101" w:author="Huawei-Yaping" w:date="2022-02-28T21:34:00Z">
        <w:r w:rsidR="00DE442D" w:rsidRPr="004C63D8">
          <w:rPr>
            <w:rFonts w:cs="Times New Roman"/>
            <w:b/>
            <w:sz w:val="22"/>
            <w:szCs w:val="20"/>
            <w:highlight w:val="yellow"/>
          </w:rPr>
          <w:t xml:space="preserve"> or PC 1.5 UEs</w:t>
        </w:r>
      </w:ins>
      <w:r w:rsidRPr="00DF7E4E">
        <w:rPr>
          <w:rFonts w:cs="Times New Roman" w:hint="eastAsia"/>
          <w:b/>
          <w:sz w:val="22"/>
          <w:szCs w:val="20"/>
        </w:rPr>
        <w:t>,</w:t>
      </w:r>
      <w:r w:rsidRPr="00DF7E4E">
        <w:rPr>
          <w:rFonts w:cs="Times New Roman"/>
          <w:b/>
          <w:sz w:val="22"/>
          <w:szCs w:val="20"/>
        </w:rPr>
        <w:t xml:space="preserve"> test case</w:t>
      </w:r>
      <w:r>
        <w:rPr>
          <w:rFonts w:cs="Times New Roman"/>
          <w:b/>
          <w:sz w:val="22"/>
          <w:szCs w:val="20"/>
        </w:rPr>
        <w:t>s with suffix G</w:t>
      </w:r>
      <w:r w:rsidRPr="00DF7E4E">
        <w:rPr>
          <w:rFonts w:cs="Times New Roman"/>
          <w:b/>
          <w:sz w:val="22"/>
          <w:szCs w:val="20"/>
        </w:rPr>
        <w:t xml:space="preserve"> shall be executed</w:t>
      </w:r>
      <w:r>
        <w:rPr>
          <w:rFonts w:cs="Times New Roman"/>
          <w:b/>
          <w:sz w:val="22"/>
          <w:szCs w:val="20"/>
        </w:rPr>
        <w:t>. O</w:t>
      </w:r>
      <w:r w:rsidRPr="00DF7E4E">
        <w:rPr>
          <w:rFonts w:cs="Times New Roman"/>
          <w:b/>
          <w:sz w:val="22"/>
          <w:szCs w:val="20"/>
        </w:rPr>
        <w:t xml:space="preserve">therwise </w:t>
      </w:r>
      <w:ins w:id="102" w:author="Huawei-Yaping" w:date="2022-03-01T16:44:00Z">
        <w:r w:rsidR="00C41ACD" w:rsidRPr="00883902">
          <w:rPr>
            <w:rFonts w:cs="Times New Roman"/>
            <w:b/>
            <w:sz w:val="22"/>
            <w:szCs w:val="20"/>
            <w:highlight w:val="green"/>
          </w:rPr>
          <w:t>clause 6</w:t>
        </w:r>
      </w:ins>
      <w:del w:id="103" w:author="Huawei-Yaping" w:date="2022-03-01T16:44:00Z">
        <w:r w:rsidRPr="00883902" w:rsidDel="00C41ACD">
          <w:rPr>
            <w:rFonts w:cs="Times New Roman"/>
            <w:b/>
            <w:sz w:val="22"/>
            <w:szCs w:val="20"/>
            <w:highlight w:val="green"/>
          </w:rPr>
          <w:delText>6.2</w:delText>
        </w:r>
      </w:del>
      <w:r w:rsidRPr="00DF7E4E">
        <w:rPr>
          <w:rFonts w:cs="Times New Roman"/>
          <w:b/>
          <w:sz w:val="22"/>
          <w:szCs w:val="20"/>
        </w:rPr>
        <w:t xml:space="preserve"> test case is executed.</w:t>
      </w:r>
    </w:p>
    <w:p w14:paraId="66FCF78C" w14:textId="14550717" w:rsidR="00136FEC" w:rsidRDefault="005F4F69" w:rsidP="007976FB">
      <w:pPr>
        <w:tabs>
          <w:tab w:val="start" w:pos="18pt"/>
        </w:tabs>
        <w:overflowPunct w:val="0"/>
        <w:autoSpaceDE w:val="0"/>
        <w:autoSpaceDN w:val="0"/>
        <w:adjustRightInd w:val="0"/>
        <w:spacing w:after="6pt"/>
        <w:textAlignment w:val="baseline"/>
        <w:rPr>
          <w:ins w:id="104" w:author="Huawei-Yaping" w:date="2022-03-02T16:59:00Z"/>
          <w:rFonts w:eastAsia="宋体" w:cs="Times New Roman"/>
          <w:b/>
          <w:sz w:val="22"/>
        </w:rPr>
      </w:pPr>
      <w:r w:rsidRPr="00921C55">
        <w:rPr>
          <w:rFonts w:eastAsia="宋体" w:cs="Times New Roman"/>
          <w:b/>
          <w:sz w:val="22"/>
        </w:rPr>
        <w:t xml:space="preserve">Proposal 3: Move PC1.5 test cases to TxD test cases with suffix G </w:t>
      </w:r>
      <w:ins w:id="105" w:author="Huawei-Yaping" w:date="2022-03-02T18:14:00Z">
        <w:r w:rsidR="00883902" w:rsidRPr="00883902">
          <w:rPr>
            <w:rFonts w:eastAsia="宋体" w:cs="Times New Roman"/>
            <w:b/>
            <w:sz w:val="22"/>
            <w:highlight w:val="green"/>
          </w:rPr>
          <w:t>after TxD work plan is approved</w:t>
        </w:r>
      </w:ins>
      <w:del w:id="106" w:author="Huawei-Yaping" w:date="2022-03-02T18:14:00Z">
        <w:r w:rsidRPr="00883902" w:rsidDel="00883902">
          <w:rPr>
            <w:rFonts w:eastAsia="宋体" w:cs="Times New Roman"/>
            <w:b/>
            <w:sz w:val="22"/>
            <w:highlight w:val="green"/>
          </w:rPr>
          <w:delText xml:space="preserve">once </w:delText>
        </w:r>
      </w:del>
      <w:del w:id="107" w:author="Huawei-Yaping" w:date="2022-03-02T17:35:00Z">
        <w:r w:rsidRPr="00883902" w:rsidDel="006723FB">
          <w:rPr>
            <w:rFonts w:eastAsia="宋体" w:cs="Times New Roman"/>
            <w:b/>
            <w:sz w:val="22"/>
            <w:highlight w:val="green"/>
          </w:rPr>
          <w:delText xml:space="preserve">general TxD test cases </w:delText>
        </w:r>
        <w:r w:rsidR="007976FB" w:rsidRPr="00883902" w:rsidDel="006723FB">
          <w:rPr>
            <w:rFonts w:eastAsia="宋体" w:cs="Times New Roman"/>
            <w:b/>
            <w:sz w:val="22"/>
            <w:highlight w:val="green"/>
          </w:rPr>
          <w:delText xml:space="preserve">are </w:delText>
        </w:r>
        <w:r w:rsidRPr="00883902" w:rsidDel="006723FB">
          <w:rPr>
            <w:rFonts w:eastAsia="宋体" w:cs="Times New Roman"/>
            <w:b/>
            <w:sz w:val="22"/>
            <w:highlight w:val="green"/>
          </w:rPr>
          <w:delText>completed</w:delText>
        </w:r>
      </w:del>
      <w:r w:rsidRPr="00883902">
        <w:rPr>
          <w:rFonts w:eastAsia="宋体" w:cs="Times New Roman"/>
          <w:b/>
          <w:sz w:val="22"/>
          <w:highlight w:val="green"/>
        </w:rPr>
        <w:t>.</w:t>
      </w:r>
    </w:p>
    <w:p w14:paraId="05D7A157" w14:textId="71EE5898" w:rsidR="0034364E" w:rsidRDefault="00DD1C7E" w:rsidP="007976FB">
      <w:pPr>
        <w:tabs>
          <w:tab w:val="start" w:pos="18pt"/>
        </w:tabs>
        <w:overflowPunct w:val="0"/>
        <w:autoSpaceDE w:val="0"/>
        <w:autoSpaceDN w:val="0"/>
        <w:adjustRightInd w:val="0"/>
        <w:spacing w:after="6pt"/>
        <w:textAlignment w:val="baseline"/>
        <w:rPr>
          <w:ins w:id="108" w:author="Huawei-Yaping" w:date="2022-03-02T19:28:00Z"/>
          <w:rFonts w:eastAsia="宋体" w:cs="Times New Roman"/>
          <w:b/>
          <w:sz w:val="22"/>
        </w:rPr>
      </w:pPr>
      <w:ins w:id="109" w:author="Huawei-Yaping" w:date="2022-03-02T19:28:00Z">
        <w:r w:rsidRPr="00DD1C7E">
          <w:rPr>
            <w:rFonts w:eastAsia="宋体" w:cs="Times New Roman"/>
            <w:b/>
            <w:sz w:val="22"/>
            <w:highlight w:val="green"/>
          </w:rPr>
          <w:t>Proposal 3a: If there is a need to introducing TxD cases and moving PC 1.5 cases to clause G in the same meeting, it is suggested to follow the specific procedures in Option 2 above</w:t>
        </w:r>
      </w:ins>
      <w:ins w:id="110" w:author="Huawei-Yaping" w:date="2022-03-02T19:49:00Z">
        <w:r w:rsidR="00DE7A01" w:rsidRPr="00DD1C7E">
          <w:rPr>
            <w:rFonts w:eastAsia="宋体" w:cs="Times New Roman"/>
            <w:b/>
            <w:sz w:val="22"/>
            <w:highlight w:val="green"/>
          </w:rPr>
          <w:t xml:space="preserve"> </w:t>
        </w:r>
        <w:r w:rsidR="00DE7A01">
          <w:rPr>
            <w:rFonts w:eastAsia="宋体" w:cs="Times New Roman"/>
            <w:b/>
            <w:sz w:val="22"/>
            <w:highlight w:val="green"/>
          </w:rPr>
          <w:t>for documents preparation</w:t>
        </w:r>
      </w:ins>
      <w:ins w:id="111" w:author="Huawei-Yaping" w:date="2022-03-02T19:28:00Z">
        <w:r w:rsidRPr="00DD1C7E">
          <w:rPr>
            <w:rFonts w:eastAsia="宋体" w:cs="Times New Roman"/>
            <w:b/>
            <w:sz w:val="22"/>
            <w:highlight w:val="green"/>
          </w:rPr>
          <w:t>.</w:t>
        </w:r>
      </w:ins>
    </w:p>
    <w:p w14:paraId="42ECD1DB" w14:textId="77777777" w:rsidR="00DD1C7E" w:rsidRPr="005F4F69" w:rsidRDefault="00DD1C7E" w:rsidP="007976FB">
      <w:pPr>
        <w:tabs>
          <w:tab w:val="start" w:pos="18pt"/>
        </w:tabs>
        <w:overflowPunct w:val="0"/>
        <w:autoSpaceDE w:val="0"/>
        <w:autoSpaceDN w:val="0"/>
        <w:adjustRightInd w:val="0"/>
        <w:spacing w:after="6pt"/>
        <w:textAlignment w:val="baseline"/>
        <w:rPr>
          <w:rFonts w:eastAsia="宋体" w:cs="Times New Roman"/>
          <w:b/>
          <w:sz w:val="22"/>
        </w:rPr>
      </w:pPr>
    </w:p>
    <w:p w14:paraId="612DD4B0" w14:textId="3362657D" w:rsidR="008111D0" w:rsidRPr="00D31B79" w:rsidRDefault="008111D0" w:rsidP="00D31B79">
      <w:pPr>
        <w:pStyle w:val="1"/>
      </w:pPr>
      <w:r w:rsidRPr="00D31B79">
        <w:t>References</w:t>
      </w:r>
    </w:p>
    <w:p w14:paraId="5C0D1D32" w14:textId="25E510E9" w:rsidR="00397874" w:rsidRPr="00C772D1" w:rsidRDefault="00176D28" w:rsidP="00A74E98">
      <w:pPr>
        <w:rPr>
          <w:rFonts w:eastAsia="宋体" w:cs="Times New Roman"/>
          <w:sz w:val="22"/>
        </w:rPr>
      </w:pPr>
      <w:r w:rsidRPr="00C772D1">
        <w:rPr>
          <w:rFonts w:eastAsia="宋体" w:cs="Times New Roman"/>
          <w:sz w:val="22"/>
        </w:rPr>
        <w:t>[1]</w:t>
      </w:r>
      <w:r w:rsidRPr="00C772D1">
        <w:rPr>
          <w:rFonts w:eastAsia="宋体" w:cs="Times New Roman"/>
          <w:sz w:val="22"/>
        </w:rPr>
        <w:tab/>
        <w:t xml:space="preserve">R5-218209, Discussion on </w:t>
      </w:r>
      <w:r w:rsidRPr="00C772D1">
        <w:rPr>
          <w:rFonts w:eastAsia="宋体" w:cs="Times New Roman" w:hint="eastAsia"/>
          <w:sz w:val="22"/>
        </w:rPr>
        <w:t>Handling</w:t>
      </w:r>
      <w:r w:rsidRPr="00C772D1">
        <w:rPr>
          <w:rFonts w:eastAsia="宋体" w:cs="Times New Roman"/>
          <w:sz w:val="22"/>
        </w:rPr>
        <w:t xml:space="preserve"> TxD WI and PC1.5 WIs, Huawei, HiSilicon, RAN5#93e</w:t>
      </w:r>
    </w:p>
    <w:p w14:paraId="285362A7" w14:textId="6D2E47D2" w:rsidR="003A26AD" w:rsidRPr="00C772D1" w:rsidRDefault="003A26AD" w:rsidP="00A74E98">
      <w:pPr>
        <w:rPr>
          <w:rFonts w:eastAsia="宋体" w:cs="Times New Roman"/>
          <w:sz w:val="22"/>
        </w:rPr>
      </w:pPr>
      <w:r w:rsidRPr="00C772D1">
        <w:rPr>
          <w:rFonts w:eastAsia="宋体" w:cs="Times New Roman"/>
          <w:sz w:val="22"/>
        </w:rPr>
        <w:t>[2]</w:t>
      </w:r>
      <w:r w:rsidRPr="00C772D1">
        <w:rPr>
          <w:rFonts w:eastAsia="宋体" w:cs="Times New Roman"/>
          <w:sz w:val="22"/>
        </w:rPr>
        <w:tab/>
        <w:t>RP-211940, Revision of WID on UE RF requirements for Transparent Tx Diversity (TxD) for NR, Qualcomm Incorporated, RAN#93e</w:t>
      </w:r>
    </w:p>
    <w:p w14:paraId="45FA2467" w14:textId="0B3D5D02" w:rsidR="003A26AD" w:rsidRPr="00C772D1" w:rsidRDefault="00682276" w:rsidP="00A74E98">
      <w:pPr>
        <w:rPr>
          <w:rFonts w:eastAsia="宋体" w:cs="Times New Roman"/>
          <w:sz w:val="22"/>
        </w:rPr>
      </w:pPr>
      <w:r w:rsidRPr="00C772D1">
        <w:rPr>
          <w:rFonts w:eastAsia="宋体" w:cs="Times New Roman"/>
          <w:sz w:val="22"/>
        </w:rPr>
        <w:t>[3]</w:t>
      </w:r>
      <w:r w:rsidRPr="00C772D1">
        <w:rPr>
          <w:rFonts w:eastAsia="宋体" w:cs="Times New Roman"/>
          <w:sz w:val="22"/>
        </w:rPr>
        <w:tab/>
        <w:t>R4-2119970</w:t>
      </w:r>
      <w:r w:rsidR="005B717C" w:rsidRPr="00C772D1">
        <w:rPr>
          <w:rFonts w:eastAsia="宋体" w:cs="Times New Roman"/>
          <w:sz w:val="22"/>
        </w:rPr>
        <w:t>, WF on PC2 TxD implementations with 26+23 and 26+26 PA’s</w:t>
      </w:r>
    </w:p>
    <w:p w14:paraId="1E0F80D0" w14:textId="56FEFE2D" w:rsidR="008B20A3" w:rsidRPr="00C772D1" w:rsidRDefault="008B20A3" w:rsidP="00A74E98">
      <w:pPr>
        <w:rPr>
          <w:rFonts w:eastAsia="宋体" w:cs="Times New Roman"/>
          <w:sz w:val="22"/>
        </w:rPr>
      </w:pPr>
      <w:r w:rsidRPr="00C772D1">
        <w:rPr>
          <w:rFonts w:eastAsia="宋体" w:cs="Times New Roman"/>
          <w:sz w:val="22"/>
        </w:rPr>
        <w:t>[4] R4-2202349, Draft CR TS 38.101-1: moving 2Tx MPR to clause 6.2D and amending PC2 2TX MPR</w:t>
      </w:r>
    </w:p>
    <w:sectPr w:rsidR="008B20A3" w:rsidRPr="00C772D1"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3C956B0" w14:textId="77777777" w:rsidR="005947EA" w:rsidRDefault="005947EA">
      <w:r>
        <w:separator/>
      </w:r>
    </w:p>
  </w:endnote>
  <w:endnote w:type="continuationSeparator" w:id="0">
    <w:p w14:paraId="096ECE9A" w14:textId="77777777" w:rsidR="005947EA" w:rsidRDefault="005947E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panose1 w:val="00000000000000000000"/>
    <w:charset w:characterSet="iso-8859-1"/>
    <w:family w:val="decorative"/>
    <w:notTrueType/>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Yu Gothic"/>
    <w:charset w:characterSet="shift_jis"/>
    <w:family w:val="roman"/>
    <w:pitch w:val="variable"/>
    <w:sig w:usb0="800002E7"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1EFD4EE6" w14:textId="77777777" w:rsidR="005947EA" w:rsidRDefault="005947EA">
      <w:r>
        <w:separator/>
      </w:r>
    </w:p>
  </w:footnote>
  <w:footnote w:type="continuationSeparator" w:id="0">
    <w:p w14:paraId="08077F2E" w14:textId="77777777" w:rsidR="005947EA" w:rsidRDefault="005947EA">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0AE51D1F"/>
    <w:multiLevelType w:val="hybridMultilevel"/>
    <w:tmpl w:val="6E6A4F78"/>
    <w:lvl w:ilvl="0" w:tplc="B69286B0">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4" w15:restartNumberingAfterBreak="0">
    <w:nsid w:val="1E7471CD"/>
    <w:multiLevelType w:val="hybridMultilevel"/>
    <w:tmpl w:val="04429E86"/>
    <w:lvl w:ilvl="0" w:tplc="7D826292">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315F3477"/>
    <w:multiLevelType w:val="hybridMultilevel"/>
    <w:tmpl w:val="D444E5C0"/>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21.60pt"/>
        </w:tabs>
        <w:ind w:start="-21.6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7"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8" w15:restartNumberingAfterBreak="0">
    <w:nsid w:val="45627595"/>
    <w:multiLevelType w:val="hybridMultilevel"/>
    <w:tmpl w:val="CEA086FE"/>
    <w:lvl w:ilvl="0" w:tplc="BA12D00A">
      <w:start w:val="1"/>
      <w:numFmt w:val="decimal"/>
      <w:lvlText w:val="%1."/>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9"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0" w15:restartNumberingAfterBreak="0">
    <w:nsid w:val="4EE450F2"/>
    <w:multiLevelType w:val="hybridMultilevel"/>
    <w:tmpl w:val="6E6A4F78"/>
    <w:lvl w:ilvl="0" w:tplc="B69286B0">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1" w15:restartNumberingAfterBreak="0">
    <w:nsid w:val="5117324F"/>
    <w:multiLevelType w:val="multilevel"/>
    <w:tmpl w:val="9A82E9A4"/>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12"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13" w15:restartNumberingAfterBreak="0">
    <w:nsid w:val="51BE1EA3"/>
    <w:multiLevelType w:val="hybridMultilevel"/>
    <w:tmpl w:val="6F709A9C"/>
    <w:lvl w:ilvl="0" w:tplc="D840C956">
      <w:start w:val="1"/>
      <w:numFmt w:val="decimal"/>
      <w:lvlText w:val="%1."/>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14"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65.25pt"/>
        </w:tabs>
        <w:ind w:start="-65.25pt" w:hanging="28.35pt"/>
      </w:pPr>
      <w:rPr>
        <w:rFonts w:hint="default"/>
      </w:rPr>
    </w:lvl>
    <w:lvl w:ilvl="2" w:tplc="0409001B">
      <w:start w:val="1"/>
      <w:numFmt w:val="lowerRoman"/>
      <w:lvlText w:val="%3."/>
      <w:lvlJc w:val="end"/>
      <w:pPr>
        <w:tabs>
          <w:tab w:val="num" w:pos="-39.60pt"/>
        </w:tabs>
        <w:ind w:start="-39.60pt" w:hanging="9pt"/>
      </w:pPr>
    </w:lvl>
    <w:lvl w:ilvl="3" w:tplc="0409000F">
      <w:start w:val="1"/>
      <w:numFmt w:val="decimal"/>
      <w:lvlText w:val="%4."/>
      <w:lvlJc w:val="start"/>
      <w:pPr>
        <w:tabs>
          <w:tab w:val="num" w:pos="-3.60pt"/>
        </w:tabs>
        <w:ind w:start="-3.6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5"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220.15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16"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17" w15:restartNumberingAfterBreak="0">
    <w:nsid w:val="7B8B4656"/>
    <w:multiLevelType w:val="hybridMultilevel"/>
    <w:tmpl w:val="22128392"/>
    <w:lvl w:ilvl="0" w:tplc="08090019">
      <w:start w:val="1"/>
      <w:numFmt w:val="lowerLetter"/>
      <w:lvlText w:val="%1."/>
      <w:lvlJc w:val="start"/>
      <w:pPr>
        <w:ind w:start="21pt" w:hanging="21pt"/>
      </w:p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8"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7DCA01D3"/>
    <w:multiLevelType w:val="hybridMultilevel"/>
    <w:tmpl w:val="0DACFAE2"/>
    <w:lvl w:ilvl="0" w:tplc="CB1A5FD6">
      <w:start w:val="1039"/>
      <w:numFmt w:val="bullet"/>
      <w:lvlText w:val="-"/>
      <w:lvlJc w:val="start"/>
      <w:pPr>
        <w:ind w:start="18pt" w:hanging="18pt"/>
      </w:pPr>
      <w:rPr>
        <w:rFonts w:ascii="Calibri" w:eastAsia="宋体" w:hAnsi="Calibri" w:cs="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num w:numId="1">
    <w:abstractNumId w:val="14"/>
  </w:num>
  <w:num w:numId="2">
    <w:abstractNumId w:val="18"/>
  </w:num>
  <w:num w:numId="3">
    <w:abstractNumId w:val="6"/>
  </w:num>
  <w:num w:numId="4">
    <w:abstractNumId w:val="7"/>
  </w:num>
  <w:num w:numId="5">
    <w:abstractNumId w:val="1"/>
  </w:num>
  <w:num w:numId="6">
    <w:abstractNumId w:val="0"/>
  </w:num>
  <w:num w:numId="7">
    <w:abstractNumId w:val="15"/>
  </w:num>
  <w:num w:numId="8">
    <w:abstractNumId w:val="9"/>
  </w:num>
  <w:num w:numId="9">
    <w:abstractNumId w:val="12"/>
  </w:num>
  <w:num w:numId="10">
    <w:abstractNumId w:val="2"/>
  </w:num>
  <w:num w:numId="11">
    <w:abstractNumId w:val="16"/>
  </w:num>
  <w:num w:numId="12">
    <w:abstractNumId w:val="17"/>
  </w:num>
  <w:num w:numId="13">
    <w:abstractNumId w:val="4"/>
  </w:num>
  <w:num w:numId="14">
    <w:abstractNumId w:val="5"/>
  </w:num>
  <w:num w:numId="15">
    <w:abstractNumId w:val="11"/>
  </w:num>
  <w:num w:numId="16">
    <w:abstractNumId w:val="1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07A0E"/>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699E"/>
    <w:rsid w:val="000271F2"/>
    <w:rsid w:val="000309F5"/>
    <w:rsid w:val="00030F8E"/>
    <w:rsid w:val="00031E71"/>
    <w:rsid w:val="00032F67"/>
    <w:rsid w:val="00032FCA"/>
    <w:rsid w:val="00033290"/>
    <w:rsid w:val="0003343D"/>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5F1D"/>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D93"/>
    <w:rsid w:val="000676E1"/>
    <w:rsid w:val="00070911"/>
    <w:rsid w:val="00070950"/>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13CB"/>
    <w:rsid w:val="000A2771"/>
    <w:rsid w:val="000A30F9"/>
    <w:rsid w:val="000A395B"/>
    <w:rsid w:val="000A4037"/>
    <w:rsid w:val="000A44CD"/>
    <w:rsid w:val="000A5301"/>
    <w:rsid w:val="000A5885"/>
    <w:rsid w:val="000A59BB"/>
    <w:rsid w:val="000A6878"/>
    <w:rsid w:val="000A7522"/>
    <w:rsid w:val="000A778B"/>
    <w:rsid w:val="000A7864"/>
    <w:rsid w:val="000A7B48"/>
    <w:rsid w:val="000A7B6F"/>
    <w:rsid w:val="000A7EBB"/>
    <w:rsid w:val="000B020B"/>
    <w:rsid w:val="000B0BD7"/>
    <w:rsid w:val="000B17AD"/>
    <w:rsid w:val="000B20A8"/>
    <w:rsid w:val="000B2308"/>
    <w:rsid w:val="000B23CA"/>
    <w:rsid w:val="000B3DDA"/>
    <w:rsid w:val="000B48C3"/>
    <w:rsid w:val="000B4E07"/>
    <w:rsid w:val="000B53EE"/>
    <w:rsid w:val="000B6840"/>
    <w:rsid w:val="000B7377"/>
    <w:rsid w:val="000C007B"/>
    <w:rsid w:val="000C0C32"/>
    <w:rsid w:val="000C2F8F"/>
    <w:rsid w:val="000C3CA9"/>
    <w:rsid w:val="000C3FC8"/>
    <w:rsid w:val="000C4148"/>
    <w:rsid w:val="000C5509"/>
    <w:rsid w:val="000C563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010"/>
    <w:rsid w:val="000E474F"/>
    <w:rsid w:val="000E4E2E"/>
    <w:rsid w:val="000E682B"/>
    <w:rsid w:val="000E690E"/>
    <w:rsid w:val="000E6F50"/>
    <w:rsid w:val="000F1BB0"/>
    <w:rsid w:val="000F2B7D"/>
    <w:rsid w:val="000F2FB7"/>
    <w:rsid w:val="000F36C3"/>
    <w:rsid w:val="000F4318"/>
    <w:rsid w:val="000F4500"/>
    <w:rsid w:val="000F4A16"/>
    <w:rsid w:val="000F5142"/>
    <w:rsid w:val="000F51D2"/>
    <w:rsid w:val="000F561B"/>
    <w:rsid w:val="000F5DC0"/>
    <w:rsid w:val="000F5E35"/>
    <w:rsid w:val="000F5EDF"/>
    <w:rsid w:val="000F6877"/>
    <w:rsid w:val="000F6952"/>
    <w:rsid w:val="000F7B38"/>
    <w:rsid w:val="000F7CB9"/>
    <w:rsid w:val="001002EB"/>
    <w:rsid w:val="0010108C"/>
    <w:rsid w:val="00102507"/>
    <w:rsid w:val="001026EB"/>
    <w:rsid w:val="00102810"/>
    <w:rsid w:val="00102A21"/>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C64"/>
    <w:rsid w:val="00110F4A"/>
    <w:rsid w:val="001113C8"/>
    <w:rsid w:val="0011353F"/>
    <w:rsid w:val="001138DF"/>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67A"/>
    <w:rsid w:val="00123986"/>
    <w:rsid w:val="001241CD"/>
    <w:rsid w:val="001243FE"/>
    <w:rsid w:val="00124441"/>
    <w:rsid w:val="00124C7C"/>
    <w:rsid w:val="00124F89"/>
    <w:rsid w:val="00125A60"/>
    <w:rsid w:val="00126023"/>
    <w:rsid w:val="00126749"/>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6FEC"/>
    <w:rsid w:val="001376D7"/>
    <w:rsid w:val="00137E1E"/>
    <w:rsid w:val="0014105B"/>
    <w:rsid w:val="00141B39"/>
    <w:rsid w:val="0014299C"/>
    <w:rsid w:val="00142AA1"/>
    <w:rsid w:val="00142D41"/>
    <w:rsid w:val="001432BD"/>
    <w:rsid w:val="00143659"/>
    <w:rsid w:val="001440C6"/>
    <w:rsid w:val="001444CC"/>
    <w:rsid w:val="0014462D"/>
    <w:rsid w:val="001454A2"/>
    <w:rsid w:val="00145BE4"/>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C8F"/>
    <w:rsid w:val="00153E6C"/>
    <w:rsid w:val="0015401F"/>
    <w:rsid w:val="00154183"/>
    <w:rsid w:val="001545ED"/>
    <w:rsid w:val="001546ED"/>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6893"/>
    <w:rsid w:val="00176D28"/>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2AC"/>
    <w:rsid w:val="00192325"/>
    <w:rsid w:val="001923AA"/>
    <w:rsid w:val="00192937"/>
    <w:rsid w:val="00192C9C"/>
    <w:rsid w:val="00192FB8"/>
    <w:rsid w:val="001932E1"/>
    <w:rsid w:val="00193912"/>
    <w:rsid w:val="00194A9A"/>
    <w:rsid w:val="00194C67"/>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21FD"/>
    <w:rsid w:val="001A2B30"/>
    <w:rsid w:val="001A414B"/>
    <w:rsid w:val="001A4BAA"/>
    <w:rsid w:val="001A4E3B"/>
    <w:rsid w:val="001A5354"/>
    <w:rsid w:val="001A5E0A"/>
    <w:rsid w:val="001A5FB3"/>
    <w:rsid w:val="001A6076"/>
    <w:rsid w:val="001A685E"/>
    <w:rsid w:val="001A6A83"/>
    <w:rsid w:val="001A6BB7"/>
    <w:rsid w:val="001A7592"/>
    <w:rsid w:val="001A7B7F"/>
    <w:rsid w:val="001A7E80"/>
    <w:rsid w:val="001B00ED"/>
    <w:rsid w:val="001B0B0F"/>
    <w:rsid w:val="001B20AC"/>
    <w:rsid w:val="001B27AA"/>
    <w:rsid w:val="001B3987"/>
    <w:rsid w:val="001B3EF2"/>
    <w:rsid w:val="001B3F05"/>
    <w:rsid w:val="001B41AD"/>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D61"/>
    <w:rsid w:val="001D2EF4"/>
    <w:rsid w:val="001D401C"/>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2ABC"/>
    <w:rsid w:val="001E3093"/>
    <w:rsid w:val="001E41F3"/>
    <w:rsid w:val="001E4F4B"/>
    <w:rsid w:val="001E570D"/>
    <w:rsid w:val="001E61BF"/>
    <w:rsid w:val="001E6772"/>
    <w:rsid w:val="001E6B1A"/>
    <w:rsid w:val="001E7814"/>
    <w:rsid w:val="001F02E5"/>
    <w:rsid w:val="001F0D5A"/>
    <w:rsid w:val="001F1044"/>
    <w:rsid w:val="001F106C"/>
    <w:rsid w:val="001F15CE"/>
    <w:rsid w:val="001F1C26"/>
    <w:rsid w:val="001F26FB"/>
    <w:rsid w:val="001F470C"/>
    <w:rsid w:val="001F53D3"/>
    <w:rsid w:val="001F55D3"/>
    <w:rsid w:val="001F6222"/>
    <w:rsid w:val="001F690C"/>
    <w:rsid w:val="001F69C0"/>
    <w:rsid w:val="001F6A90"/>
    <w:rsid w:val="001F797C"/>
    <w:rsid w:val="001F7B70"/>
    <w:rsid w:val="001F7C6D"/>
    <w:rsid w:val="0020095A"/>
    <w:rsid w:val="00200B29"/>
    <w:rsid w:val="00201599"/>
    <w:rsid w:val="002018D3"/>
    <w:rsid w:val="00201B90"/>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3E54"/>
    <w:rsid w:val="00215541"/>
    <w:rsid w:val="00215823"/>
    <w:rsid w:val="002158F5"/>
    <w:rsid w:val="0021648D"/>
    <w:rsid w:val="00217537"/>
    <w:rsid w:val="00217CE3"/>
    <w:rsid w:val="00220626"/>
    <w:rsid w:val="00220CEA"/>
    <w:rsid w:val="002220ED"/>
    <w:rsid w:val="00222D90"/>
    <w:rsid w:val="00222FB1"/>
    <w:rsid w:val="00223765"/>
    <w:rsid w:val="0022440A"/>
    <w:rsid w:val="00224533"/>
    <w:rsid w:val="0022547F"/>
    <w:rsid w:val="00225F80"/>
    <w:rsid w:val="002265FE"/>
    <w:rsid w:val="00226602"/>
    <w:rsid w:val="0022665D"/>
    <w:rsid w:val="00226B44"/>
    <w:rsid w:val="00226DDB"/>
    <w:rsid w:val="00226E57"/>
    <w:rsid w:val="00227498"/>
    <w:rsid w:val="002277B3"/>
    <w:rsid w:val="00230117"/>
    <w:rsid w:val="002322C4"/>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4C50"/>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5703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57F"/>
    <w:rsid w:val="002709BC"/>
    <w:rsid w:val="00270F89"/>
    <w:rsid w:val="00271109"/>
    <w:rsid w:val="00271927"/>
    <w:rsid w:val="00271AF8"/>
    <w:rsid w:val="00271B72"/>
    <w:rsid w:val="0027220B"/>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D71"/>
    <w:rsid w:val="00285F9E"/>
    <w:rsid w:val="002861C4"/>
    <w:rsid w:val="00286340"/>
    <w:rsid w:val="00286EE7"/>
    <w:rsid w:val="00286EFD"/>
    <w:rsid w:val="00287362"/>
    <w:rsid w:val="0028780F"/>
    <w:rsid w:val="00287C98"/>
    <w:rsid w:val="0029035B"/>
    <w:rsid w:val="00290F43"/>
    <w:rsid w:val="00291963"/>
    <w:rsid w:val="00291A2A"/>
    <w:rsid w:val="00291FF0"/>
    <w:rsid w:val="002921F8"/>
    <w:rsid w:val="0029281C"/>
    <w:rsid w:val="002929BB"/>
    <w:rsid w:val="00293112"/>
    <w:rsid w:val="00293168"/>
    <w:rsid w:val="00293E54"/>
    <w:rsid w:val="002953C5"/>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6FC"/>
    <w:rsid w:val="002A5567"/>
    <w:rsid w:val="002A574C"/>
    <w:rsid w:val="002A58FC"/>
    <w:rsid w:val="002A5CDB"/>
    <w:rsid w:val="002A767D"/>
    <w:rsid w:val="002A7BD0"/>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DC4"/>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65B"/>
    <w:rsid w:val="002E5C1C"/>
    <w:rsid w:val="002E5D22"/>
    <w:rsid w:val="002E6768"/>
    <w:rsid w:val="002E686D"/>
    <w:rsid w:val="002E7B7C"/>
    <w:rsid w:val="002F0AAF"/>
    <w:rsid w:val="002F14D7"/>
    <w:rsid w:val="002F28F7"/>
    <w:rsid w:val="002F386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A28"/>
    <w:rsid w:val="00305DFF"/>
    <w:rsid w:val="003060F4"/>
    <w:rsid w:val="00306114"/>
    <w:rsid w:val="0030613F"/>
    <w:rsid w:val="00306AB2"/>
    <w:rsid w:val="00307B9C"/>
    <w:rsid w:val="00307D2B"/>
    <w:rsid w:val="003105AF"/>
    <w:rsid w:val="00312267"/>
    <w:rsid w:val="00312A2B"/>
    <w:rsid w:val="00312CD9"/>
    <w:rsid w:val="00313025"/>
    <w:rsid w:val="00315B37"/>
    <w:rsid w:val="00315CE9"/>
    <w:rsid w:val="00315DBE"/>
    <w:rsid w:val="00315E07"/>
    <w:rsid w:val="00316A99"/>
    <w:rsid w:val="00316BC4"/>
    <w:rsid w:val="0031790E"/>
    <w:rsid w:val="00317C3D"/>
    <w:rsid w:val="003206CA"/>
    <w:rsid w:val="0032080E"/>
    <w:rsid w:val="00320A15"/>
    <w:rsid w:val="00320BCB"/>
    <w:rsid w:val="00321CA1"/>
    <w:rsid w:val="00321E40"/>
    <w:rsid w:val="003220E7"/>
    <w:rsid w:val="003224C6"/>
    <w:rsid w:val="003227B1"/>
    <w:rsid w:val="00322DDD"/>
    <w:rsid w:val="00322E26"/>
    <w:rsid w:val="00323BF8"/>
    <w:rsid w:val="0032442C"/>
    <w:rsid w:val="003248D7"/>
    <w:rsid w:val="00326592"/>
    <w:rsid w:val="00330196"/>
    <w:rsid w:val="00330B96"/>
    <w:rsid w:val="0033186E"/>
    <w:rsid w:val="00331920"/>
    <w:rsid w:val="0033200F"/>
    <w:rsid w:val="00332B8F"/>
    <w:rsid w:val="00333302"/>
    <w:rsid w:val="00333F00"/>
    <w:rsid w:val="0033430A"/>
    <w:rsid w:val="00334E45"/>
    <w:rsid w:val="003359DD"/>
    <w:rsid w:val="00335A1C"/>
    <w:rsid w:val="00335B50"/>
    <w:rsid w:val="00335BA1"/>
    <w:rsid w:val="00336119"/>
    <w:rsid w:val="00337527"/>
    <w:rsid w:val="0033765B"/>
    <w:rsid w:val="00337E98"/>
    <w:rsid w:val="00340D13"/>
    <w:rsid w:val="003414A3"/>
    <w:rsid w:val="003416B4"/>
    <w:rsid w:val="003418ED"/>
    <w:rsid w:val="00341CF7"/>
    <w:rsid w:val="00341E3A"/>
    <w:rsid w:val="003421D0"/>
    <w:rsid w:val="003425B9"/>
    <w:rsid w:val="0034299D"/>
    <w:rsid w:val="0034364E"/>
    <w:rsid w:val="00344F11"/>
    <w:rsid w:val="00345165"/>
    <w:rsid w:val="003452FA"/>
    <w:rsid w:val="00345569"/>
    <w:rsid w:val="00345EEA"/>
    <w:rsid w:val="00346016"/>
    <w:rsid w:val="0034621A"/>
    <w:rsid w:val="00347671"/>
    <w:rsid w:val="00347D59"/>
    <w:rsid w:val="0035086F"/>
    <w:rsid w:val="00350903"/>
    <w:rsid w:val="003515AC"/>
    <w:rsid w:val="003516E7"/>
    <w:rsid w:val="003523F4"/>
    <w:rsid w:val="00353256"/>
    <w:rsid w:val="0035333D"/>
    <w:rsid w:val="00353C0E"/>
    <w:rsid w:val="00353FAA"/>
    <w:rsid w:val="00354883"/>
    <w:rsid w:val="0035558C"/>
    <w:rsid w:val="003573F2"/>
    <w:rsid w:val="003605B9"/>
    <w:rsid w:val="00360EAE"/>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50B"/>
    <w:rsid w:val="00366AF2"/>
    <w:rsid w:val="00366B0C"/>
    <w:rsid w:val="00367E44"/>
    <w:rsid w:val="00370251"/>
    <w:rsid w:val="003709A3"/>
    <w:rsid w:val="003713CA"/>
    <w:rsid w:val="00371AD0"/>
    <w:rsid w:val="00371B42"/>
    <w:rsid w:val="00371F1E"/>
    <w:rsid w:val="00372349"/>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2B51"/>
    <w:rsid w:val="00383949"/>
    <w:rsid w:val="0038443A"/>
    <w:rsid w:val="0038503F"/>
    <w:rsid w:val="0038533B"/>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293"/>
    <w:rsid w:val="003A160C"/>
    <w:rsid w:val="003A2274"/>
    <w:rsid w:val="003A2686"/>
    <w:rsid w:val="003A26AD"/>
    <w:rsid w:val="003A33DC"/>
    <w:rsid w:val="003A3413"/>
    <w:rsid w:val="003A3554"/>
    <w:rsid w:val="003A3CB9"/>
    <w:rsid w:val="003A5394"/>
    <w:rsid w:val="003A53D7"/>
    <w:rsid w:val="003A5464"/>
    <w:rsid w:val="003A5749"/>
    <w:rsid w:val="003A598E"/>
    <w:rsid w:val="003A64DF"/>
    <w:rsid w:val="003A683B"/>
    <w:rsid w:val="003A690E"/>
    <w:rsid w:val="003A6B31"/>
    <w:rsid w:val="003A7061"/>
    <w:rsid w:val="003A7B69"/>
    <w:rsid w:val="003A7DD5"/>
    <w:rsid w:val="003B0874"/>
    <w:rsid w:val="003B0A81"/>
    <w:rsid w:val="003B1573"/>
    <w:rsid w:val="003B34D7"/>
    <w:rsid w:val="003B422C"/>
    <w:rsid w:val="003B4574"/>
    <w:rsid w:val="003B49F2"/>
    <w:rsid w:val="003B66D2"/>
    <w:rsid w:val="003B693D"/>
    <w:rsid w:val="003C0346"/>
    <w:rsid w:val="003C22F8"/>
    <w:rsid w:val="003C329E"/>
    <w:rsid w:val="003C32F9"/>
    <w:rsid w:val="003C3D9F"/>
    <w:rsid w:val="003C41C5"/>
    <w:rsid w:val="003C44F5"/>
    <w:rsid w:val="003C4BC8"/>
    <w:rsid w:val="003C6125"/>
    <w:rsid w:val="003C6596"/>
    <w:rsid w:val="003C6C39"/>
    <w:rsid w:val="003C707D"/>
    <w:rsid w:val="003C70A7"/>
    <w:rsid w:val="003D0362"/>
    <w:rsid w:val="003D04BA"/>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877"/>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7B41"/>
    <w:rsid w:val="003E7D28"/>
    <w:rsid w:val="003F006B"/>
    <w:rsid w:val="003F0865"/>
    <w:rsid w:val="003F0A59"/>
    <w:rsid w:val="003F1147"/>
    <w:rsid w:val="003F190D"/>
    <w:rsid w:val="003F20F8"/>
    <w:rsid w:val="003F2117"/>
    <w:rsid w:val="003F251E"/>
    <w:rsid w:val="003F2D44"/>
    <w:rsid w:val="003F392A"/>
    <w:rsid w:val="003F4F9B"/>
    <w:rsid w:val="003F5B07"/>
    <w:rsid w:val="003F7B15"/>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34"/>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3DF0"/>
    <w:rsid w:val="0042416A"/>
    <w:rsid w:val="00424931"/>
    <w:rsid w:val="00424F04"/>
    <w:rsid w:val="00424FB5"/>
    <w:rsid w:val="00425AC3"/>
    <w:rsid w:val="00426C90"/>
    <w:rsid w:val="00427B3B"/>
    <w:rsid w:val="00427D1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3664"/>
    <w:rsid w:val="004548A4"/>
    <w:rsid w:val="00454996"/>
    <w:rsid w:val="00455031"/>
    <w:rsid w:val="00455652"/>
    <w:rsid w:val="004558A0"/>
    <w:rsid w:val="004562C0"/>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4D5A"/>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6F78"/>
    <w:rsid w:val="00487591"/>
    <w:rsid w:val="00487948"/>
    <w:rsid w:val="00487BA4"/>
    <w:rsid w:val="004930DF"/>
    <w:rsid w:val="00493804"/>
    <w:rsid w:val="004948CD"/>
    <w:rsid w:val="00495F11"/>
    <w:rsid w:val="00496D58"/>
    <w:rsid w:val="00496EB0"/>
    <w:rsid w:val="0049728F"/>
    <w:rsid w:val="00497D0B"/>
    <w:rsid w:val="004A0280"/>
    <w:rsid w:val="004A1129"/>
    <w:rsid w:val="004A19AF"/>
    <w:rsid w:val="004A1D49"/>
    <w:rsid w:val="004A1E3E"/>
    <w:rsid w:val="004A2299"/>
    <w:rsid w:val="004A2451"/>
    <w:rsid w:val="004A28CC"/>
    <w:rsid w:val="004A3521"/>
    <w:rsid w:val="004A370F"/>
    <w:rsid w:val="004A4083"/>
    <w:rsid w:val="004A4575"/>
    <w:rsid w:val="004A53B9"/>
    <w:rsid w:val="004A55CF"/>
    <w:rsid w:val="004A5C0E"/>
    <w:rsid w:val="004A632D"/>
    <w:rsid w:val="004A6415"/>
    <w:rsid w:val="004A647A"/>
    <w:rsid w:val="004A6C7A"/>
    <w:rsid w:val="004B0D71"/>
    <w:rsid w:val="004B1BB6"/>
    <w:rsid w:val="004B233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705E"/>
    <w:rsid w:val="004B70A8"/>
    <w:rsid w:val="004B7754"/>
    <w:rsid w:val="004B77C8"/>
    <w:rsid w:val="004C0035"/>
    <w:rsid w:val="004C0B38"/>
    <w:rsid w:val="004C1156"/>
    <w:rsid w:val="004C1B77"/>
    <w:rsid w:val="004C25B1"/>
    <w:rsid w:val="004C424A"/>
    <w:rsid w:val="004C4C44"/>
    <w:rsid w:val="004C5896"/>
    <w:rsid w:val="004C5AE1"/>
    <w:rsid w:val="004C605B"/>
    <w:rsid w:val="004C63D8"/>
    <w:rsid w:val="004D1137"/>
    <w:rsid w:val="004D2B61"/>
    <w:rsid w:val="004D3083"/>
    <w:rsid w:val="004D3639"/>
    <w:rsid w:val="004D39D3"/>
    <w:rsid w:val="004D3D64"/>
    <w:rsid w:val="004D4407"/>
    <w:rsid w:val="004D4543"/>
    <w:rsid w:val="004D5CEC"/>
    <w:rsid w:val="004D67C8"/>
    <w:rsid w:val="004D68C3"/>
    <w:rsid w:val="004D69E3"/>
    <w:rsid w:val="004D7883"/>
    <w:rsid w:val="004D7BDD"/>
    <w:rsid w:val="004E0330"/>
    <w:rsid w:val="004E0366"/>
    <w:rsid w:val="004E04D6"/>
    <w:rsid w:val="004E0CDB"/>
    <w:rsid w:val="004E0D4D"/>
    <w:rsid w:val="004E1096"/>
    <w:rsid w:val="004E1F58"/>
    <w:rsid w:val="004E21ED"/>
    <w:rsid w:val="004E2B4C"/>
    <w:rsid w:val="004E424B"/>
    <w:rsid w:val="004E54F9"/>
    <w:rsid w:val="004E6D2A"/>
    <w:rsid w:val="004E7023"/>
    <w:rsid w:val="004E7B99"/>
    <w:rsid w:val="004F0840"/>
    <w:rsid w:val="004F0CB0"/>
    <w:rsid w:val="004F1B2E"/>
    <w:rsid w:val="004F1D0F"/>
    <w:rsid w:val="004F2EBD"/>
    <w:rsid w:val="004F2F76"/>
    <w:rsid w:val="004F3695"/>
    <w:rsid w:val="004F369E"/>
    <w:rsid w:val="004F5581"/>
    <w:rsid w:val="004F5EFE"/>
    <w:rsid w:val="004F601B"/>
    <w:rsid w:val="004F6124"/>
    <w:rsid w:val="004F632C"/>
    <w:rsid w:val="004F6A1D"/>
    <w:rsid w:val="004F6D31"/>
    <w:rsid w:val="004F70BE"/>
    <w:rsid w:val="004F76D3"/>
    <w:rsid w:val="005002D3"/>
    <w:rsid w:val="00500CAB"/>
    <w:rsid w:val="00500DE1"/>
    <w:rsid w:val="00500F35"/>
    <w:rsid w:val="00501031"/>
    <w:rsid w:val="005018C2"/>
    <w:rsid w:val="00501A9C"/>
    <w:rsid w:val="00501CAF"/>
    <w:rsid w:val="00501ECF"/>
    <w:rsid w:val="005028D7"/>
    <w:rsid w:val="005032B8"/>
    <w:rsid w:val="005037F3"/>
    <w:rsid w:val="005040F4"/>
    <w:rsid w:val="00504255"/>
    <w:rsid w:val="00504C27"/>
    <w:rsid w:val="00505AD7"/>
    <w:rsid w:val="005062F5"/>
    <w:rsid w:val="0050638B"/>
    <w:rsid w:val="00506693"/>
    <w:rsid w:val="00506A7A"/>
    <w:rsid w:val="00506DE6"/>
    <w:rsid w:val="0050710C"/>
    <w:rsid w:val="00507A29"/>
    <w:rsid w:val="00507E76"/>
    <w:rsid w:val="00510422"/>
    <w:rsid w:val="0051054C"/>
    <w:rsid w:val="00510C01"/>
    <w:rsid w:val="00510F58"/>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331"/>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4C81"/>
    <w:rsid w:val="005451E2"/>
    <w:rsid w:val="0054600D"/>
    <w:rsid w:val="00546795"/>
    <w:rsid w:val="005474DC"/>
    <w:rsid w:val="00547571"/>
    <w:rsid w:val="005477C2"/>
    <w:rsid w:val="0055073D"/>
    <w:rsid w:val="005508FF"/>
    <w:rsid w:val="00552FBF"/>
    <w:rsid w:val="0055320C"/>
    <w:rsid w:val="00553CFA"/>
    <w:rsid w:val="00554184"/>
    <w:rsid w:val="005553C0"/>
    <w:rsid w:val="00555739"/>
    <w:rsid w:val="00555989"/>
    <w:rsid w:val="00560917"/>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0D96"/>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47EA"/>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98"/>
    <w:rsid w:val="005B2F9B"/>
    <w:rsid w:val="005B2FB2"/>
    <w:rsid w:val="005B3076"/>
    <w:rsid w:val="005B356C"/>
    <w:rsid w:val="005B36D6"/>
    <w:rsid w:val="005B37E3"/>
    <w:rsid w:val="005B4D9D"/>
    <w:rsid w:val="005B4DEA"/>
    <w:rsid w:val="005B50EC"/>
    <w:rsid w:val="005B5C27"/>
    <w:rsid w:val="005B6086"/>
    <w:rsid w:val="005B6E07"/>
    <w:rsid w:val="005B717C"/>
    <w:rsid w:val="005C0412"/>
    <w:rsid w:val="005C0961"/>
    <w:rsid w:val="005C0D94"/>
    <w:rsid w:val="005C207B"/>
    <w:rsid w:val="005C2340"/>
    <w:rsid w:val="005C3AB3"/>
    <w:rsid w:val="005C4859"/>
    <w:rsid w:val="005C4E28"/>
    <w:rsid w:val="005C62CC"/>
    <w:rsid w:val="005C70DF"/>
    <w:rsid w:val="005C759F"/>
    <w:rsid w:val="005C7CDC"/>
    <w:rsid w:val="005D063B"/>
    <w:rsid w:val="005D0C05"/>
    <w:rsid w:val="005D2134"/>
    <w:rsid w:val="005D2CB5"/>
    <w:rsid w:val="005D31C7"/>
    <w:rsid w:val="005D3BCA"/>
    <w:rsid w:val="005D3F2D"/>
    <w:rsid w:val="005D42FB"/>
    <w:rsid w:val="005D5698"/>
    <w:rsid w:val="005D64F9"/>
    <w:rsid w:val="005D7377"/>
    <w:rsid w:val="005E0428"/>
    <w:rsid w:val="005E0B9C"/>
    <w:rsid w:val="005E1E23"/>
    <w:rsid w:val="005E207E"/>
    <w:rsid w:val="005E25AC"/>
    <w:rsid w:val="005E2C44"/>
    <w:rsid w:val="005E2F88"/>
    <w:rsid w:val="005E30D3"/>
    <w:rsid w:val="005E3958"/>
    <w:rsid w:val="005E3A2F"/>
    <w:rsid w:val="005E3E81"/>
    <w:rsid w:val="005E4E41"/>
    <w:rsid w:val="005E6175"/>
    <w:rsid w:val="005E66C8"/>
    <w:rsid w:val="005E77C1"/>
    <w:rsid w:val="005E7D12"/>
    <w:rsid w:val="005F22FB"/>
    <w:rsid w:val="005F2915"/>
    <w:rsid w:val="005F3E76"/>
    <w:rsid w:val="005F4DD7"/>
    <w:rsid w:val="005F4F69"/>
    <w:rsid w:val="005F67A0"/>
    <w:rsid w:val="005F7026"/>
    <w:rsid w:val="005F729F"/>
    <w:rsid w:val="005F7302"/>
    <w:rsid w:val="006011A9"/>
    <w:rsid w:val="006014BE"/>
    <w:rsid w:val="006015CA"/>
    <w:rsid w:val="00602181"/>
    <w:rsid w:val="0060388C"/>
    <w:rsid w:val="00603B8E"/>
    <w:rsid w:val="00603D9B"/>
    <w:rsid w:val="00603FF3"/>
    <w:rsid w:val="00604928"/>
    <w:rsid w:val="00605384"/>
    <w:rsid w:val="006065B5"/>
    <w:rsid w:val="00606E2B"/>
    <w:rsid w:val="006070DC"/>
    <w:rsid w:val="00610378"/>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522"/>
    <w:rsid w:val="006217E3"/>
    <w:rsid w:val="00622210"/>
    <w:rsid w:val="00622D02"/>
    <w:rsid w:val="00623E1B"/>
    <w:rsid w:val="00623FD6"/>
    <w:rsid w:val="006243B6"/>
    <w:rsid w:val="00624C36"/>
    <w:rsid w:val="006264A7"/>
    <w:rsid w:val="00626975"/>
    <w:rsid w:val="00626EAB"/>
    <w:rsid w:val="0062753C"/>
    <w:rsid w:val="00627B14"/>
    <w:rsid w:val="00630EDF"/>
    <w:rsid w:val="006315E1"/>
    <w:rsid w:val="0063227B"/>
    <w:rsid w:val="00632293"/>
    <w:rsid w:val="006323E3"/>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AA3"/>
    <w:rsid w:val="00667D97"/>
    <w:rsid w:val="00667F9C"/>
    <w:rsid w:val="00670031"/>
    <w:rsid w:val="006702CE"/>
    <w:rsid w:val="006703B8"/>
    <w:rsid w:val="0067077D"/>
    <w:rsid w:val="00670F29"/>
    <w:rsid w:val="006717C8"/>
    <w:rsid w:val="006719BF"/>
    <w:rsid w:val="006719D3"/>
    <w:rsid w:val="006723FB"/>
    <w:rsid w:val="00672B9E"/>
    <w:rsid w:val="00672C43"/>
    <w:rsid w:val="00672C53"/>
    <w:rsid w:val="00672F55"/>
    <w:rsid w:val="0067337B"/>
    <w:rsid w:val="00673F54"/>
    <w:rsid w:val="006747DC"/>
    <w:rsid w:val="0067499A"/>
    <w:rsid w:val="00674D56"/>
    <w:rsid w:val="0067681F"/>
    <w:rsid w:val="00676982"/>
    <w:rsid w:val="00676D13"/>
    <w:rsid w:val="00680CE1"/>
    <w:rsid w:val="00680D9B"/>
    <w:rsid w:val="006812C4"/>
    <w:rsid w:val="00682276"/>
    <w:rsid w:val="00683942"/>
    <w:rsid w:val="00683A55"/>
    <w:rsid w:val="00684088"/>
    <w:rsid w:val="00684247"/>
    <w:rsid w:val="006844FE"/>
    <w:rsid w:val="00684C74"/>
    <w:rsid w:val="00684D41"/>
    <w:rsid w:val="00685605"/>
    <w:rsid w:val="0068612F"/>
    <w:rsid w:val="00687FDC"/>
    <w:rsid w:val="0069063F"/>
    <w:rsid w:val="00691299"/>
    <w:rsid w:val="00691616"/>
    <w:rsid w:val="00691E23"/>
    <w:rsid w:val="00692341"/>
    <w:rsid w:val="0069245B"/>
    <w:rsid w:val="006927F0"/>
    <w:rsid w:val="00692FB7"/>
    <w:rsid w:val="006933FC"/>
    <w:rsid w:val="0069386C"/>
    <w:rsid w:val="00693ACC"/>
    <w:rsid w:val="00693D6C"/>
    <w:rsid w:val="00693FAC"/>
    <w:rsid w:val="00694A5E"/>
    <w:rsid w:val="0069518A"/>
    <w:rsid w:val="00695529"/>
    <w:rsid w:val="00695646"/>
    <w:rsid w:val="006957B0"/>
    <w:rsid w:val="00695BF4"/>
    <w:rsid w:val="00696002"/>
    <w:rsid w:val="00696CC9"/>
    <w:rsid w:val="0069752A"/>
    <w:rsid w:val="00697F18"/>
    <w:rsid w:val="006A1431"/>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CA7"/>
    <w:rsid w:val="006C15BB"/>
    <w:rsid w:val="006C1A4B"/>
    <w:rsid w:val="006C227E"/>
    <w:rsid w:val="006C25B6"/>
    <w:rsid w:val="006C25D3"/>
    <w:rsid w:val="006C384C"/>
    <w:rsid w:val="006C3870"/>
    <w:rsid w:val="006C3BD3"/>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3E"/>
    <w:rsid w:val="006E2E90"/>
    <w:rsid w:val="006E3175"/>
    <w:rsid w:val="006E34C2"/>
    <w:rsid w:val="006E3E26"/>
    <w:rsid w:val="006E3FC3"/>
    <w:rsid w:val="006E4157"/>
    <w:rsid w:val="006E4208"/>
    <w:rsid w:val="006E43C9"/>
    <w:rsid w:val="006E48E7"/>
    <w:rsid w:val="006E4ADE"/>
    <w:rsid w:val="006E56C3"/>
    <w:rsid w:val="006E6038"/>
    <w:rsid w:val="006E6E5B"/>
    <w:rsid w:val="006E6E9F"/>
    <w:rsid w:val="006E7032"/>
    <w:rsid w:val="006F072D"/>
    <w:rsid w:val="006F0800"/>
    <w:rsid w:val="006F15B9"/>
    <w:rsid w:val="006F1B6F"/>
    <w:rsid w:val="006F390D"/>
    <w:rsid w:val="006F4FF2"/>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91"/>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3CE"/>
    <w:rsid w:val="007324BC"/>
    <w:rsid w:val="007326AF"/>
    <w:rsid w:val="007330D2"/>
    <w:rsid w:val="00733917"/>
    <w:rsid w:val="00734A9D"/>
    <w:rsid w:val="00734B95"/>
    <w:rsid w:val="00735341"/>
    <w:rsid w:val="0073537C"/>
    <w:rsid w:val="00735ED4"/>
    <w:rsid w:val="00736235"/>
    <w:rsid w:val="00736301"/>
    <w:rsid w:val="007365C3"/>
    <w:rsid w:val="00736C52"/>
    <w:rsid w:val="00736DDE"/>
    <w:rsid w:val="00737552"/>
    <w:rsid w:val="00737967"/>
    <w:rsid w:val="00737DAA"/>
    <w:rsid w:val="00740BD2"/>
    <w:rsid w:val="007414FE"/>
    <w:rsid w:val="007423BF"/>
    <w:rsid w:val="00743699"/>
    <w:rsid w:val="00744BB3"/>
    <w:rsid w:val="0074589C"/>
    <w:rsid w:val="007465C3"/>
    <w:rsid w:val="00746DA0"/>
    <w:rsid w:val="00746E5C"/>
    <w:rsid w:val="00746FDC"/>
    <w:rsid w:val="00747161"/>
    <w:rsid w:val="0074732E"/>
    <w:rsid w:val="00747576"/>
    <w:rsid w:val="007513B2"/>
    <w:rsid w:val="007515B9"/>
    <w:rsid w:val="00752187"/>
    <w:rsid w:val="00752398"/>
    <w:rsid w:val="00752F7C"/>
    <w:rsid w:val="007534BA"/>
    <w:rsid w:val="007537ED"/>
    <w:rsid w:val="00754184"/>
    <w:rsid w:val="007541EE"/>
    <w:rsid w:val="00755A9C"/>
    <w:rsid w:val="00755D07"/>
    <w:rsid w:val="00755D79"/>
    <w:rsid w:val="00756688"/>
    <w:rsid w:val="007569C1"/>
    <w:rsid w:val="00756AEE"/>
    <w:rsid w:val="00757946"/>
    <w:rsid w:val="007579DE"/>
    <w:rsid w:val="00760461"/>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5A"/>
    <w:rsid w:val="00771EF3"/>
    <w:rsid w:val="007727F9"/>
    <w:rsid w:val="007743EC"/>
    <w:rsid w:val="00774B7C"/>
    <w:rsid w:val="00774C8B"/>
    <w:rsid w:val="00775714"/>
    <w:rsid w:val="0077671B"/>
    <w:rsid w:val="007771EE"/>
    <w:rsid w:val="007774F9"/>
    <w:rsid w:val="0078020C"/>
    <w:rsid w:val="007804B1"/>
    <w:rsid w:val="00780610"/>
    <w:rsid w:val="00780AAD"/>
    <w:rsid w:val="00780B29"/>
    <w:rsid w:val="00780B52"/>
    <w:rsid w:val="007815AD"/>
    <w:rsid w:val="007816B7"/>
    <w:rsid w:val="00782345"/>
    <w:rsid w:val="00782360"/>
    <w:rsid w:val="0078276F"/>
    <w:rsid w:val="0078285A"/>
    <w:rsid w:val="00782926"/>
    <w:rsid w:val="0078331B"/>
    <w:rsid w:val="00783814"/>
    <w:rsid w:val="00784E80"/>
    <w:rsid w:val="0078566D"/>
    <w:rsid w:val="00785C2F"/>
    <w:rsid w:val="00785CDD"/>
    <w:rsid w:val="00786228"/>
    <w:rsid w:val="00786924"/>
    <w:rsid w:val="00787035"/>
    <w:rsid w:val="00787DF8"/>
    <w:rsid w:val="00787E04"/>
    <w:rsid w:val="0079005C"/>
    <w:rsid w:val="0079118A"/>
    <w:rsid w:val="007916EF"/>
    <w:rsid w:val="00791C7D"/>
    <w:rsid w:val="00791CE5"/>
    <w:rsid w:val="00791D17"/>
    <w:rsid w:val="00791E99"/>
    <w:rsid w:val="0079228A"/>
    <w:rsid w:val="007930EA"/>
    <w:rsid w:val="00793139"/>
    <w:rsid w:val="007932FE"/>
    <w:rsid w:val="007934E0"/>
    <w:rsid w:val="00793CA3"/>
    <w:rsid w:val="0079485A"/>
    <w:rsid w:val="007949EC"/>
    <w:rsid w:val="00794AF2"/>
    <w:rsid w:val="007958FA"/>
    <w:rsid w:val="007976FB"/>
    <w:rsid w:val="00797ABF"/>
    <w:rsid w:val="00797D51"/>
    <w:rsid w:val="007A0275"/>
    <w:rsid w:val="007A0D53"/>
    <w:rsid w:val="007A25FC"/>
    <w:rsid w:val="007A268E"/>
    <w:rsid w:val="007A38F0"/>
    <w:rsid w:val="007A3E39"/>
    <w:rsid w:val="007A4398"/>
    <w:rsid w:val="007A47CB"/>
    <w:rsid w:val="007A4EF0"/>
    <w:rsid w:val="007A696C"/>
    <w:rsid w:val="007A6CCF"/>
    <w:rsid w:val="007A7993"/>
    <w:rsid w:val="007B0002"/>
    <w:rsid w:val="007B010B"/>
    <w:rsid w:val="007B01DE"/>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834"/>
    <w:rsid w:val="007C0977"/>
    <w:rsid w:val="007C0CD7"/>
    <w:rsid w:val="007C0F9E"/>
    <w:rsid w:val="007C0FF9"/>
    <w:rsid w:val="007C1449"/>
    <w:rsid w:val="007C17EF"/>
    <w:rsid w:val="007C1C0D"/>
    <w:rsid w:val="007C20CF"/>
    <w:rsid w:val="007C2DE9"/>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862"/>
    <w:rsid w:val="007E3159"/>
    <w:rsid w:val="007E31C1"/>
    <w:rsid w:val="007E3AEE"/>
    <w:rsid w:val="007E3FE6"/>
    <w:rsid w:val="007E4260"/>
    <w:rsid w:val="007E4319"/>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3440"/>
    <w:rsid w:val="0080391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50C3"/>
    <w:rsid w:val="00815C44"/>
    <w:rsid w:val="00816A2A"/>
    <w:rsid w:val="00816BC0"/>
    <w:rsid w:val="00817195"/>
    <w:rsid w:val="008174DC"/>
    <w:rsid w:val="00817546"/>
    <w:rsid w:val="00817B5F"/>
    <w:rsid w:val="008205B7"/>
    <w:rsid w:val="008208CB"/>
    <w:rsid w:val="008211E0"/>
    <w:rsid w:val="00821510"/>
    <w:rsid w:val="0082192F"/>
    <w:rsid w:val="00822188"/>
    <w:rsid w:val="008227A1"/>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4E55"/>
    <w:rsid w:val="008353F0"/>
    <w:rsid w:val="00835998"/>
    <w:rsid w:val="008359BD"/>
    <w:rsid w:val="00835CC5"/>
    <w:rsid w:val="00835F54"/>
    <w:rsid w:val="00836C59"/>
    <w:rsid w:val="00836E88"/>
    <w:rsid w:val="00837384"/>
    <w:rsid w:val="008374D2"/>
    <w:rsid w:val="0083779F"/>
    <w:rsid w:val="00837A1E"/>
    <w:rsid w:val="00837A8F"/>
    <w:rsid w:val="008414C8"/>
    <w:rsid w:val="00841B5C"/>
    <w:rsid w:val="00841D41"/>
    <w:rsid w:val="00842061"/>
    <w:rsid w:val="00843ACF"/>
    <w:rsid w:val="008443E3"/>
    <w:rsid w:val="00844D40"/>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5F5D"/>
    <w:rsid w:val="008564C2"/>
    <w:rsid w:val="00857452"/>
    <w:rsid w:val="0085755E"/>
    <w:rsid w:val="00857899"/>
    <w:rsid w:val="008602EE"/>
    <w:rsid w:val="00861382"/>
    <w:rsid w:val="00861A09"/>
    <w:rsid w:val="00861A79"/>
    <w:rsid w:val="00862461"/>
    <w:rsid w:val="008646D8"/>
    <w:rsid w:val="00864C20"/>
    <w:rsid w:val="008655E5"/>
    <w:rsid w:val="00865F2C"/>
    <w:rsid w:val="00866954"/>
    <w:rsid w:val="00866E4F"/>
    <w:rsid w:val="0086779A"/>
    <w:rsid w:val="00867C00"/>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A2D"/>
    <w:rsid w:val="00877C61"/>
    <w:rsid w:val="0088025F"/>
    <w:rsid w:val="00880485"/>
    <w:rsid w:val="00880D4B"/>
    <w:rsid w:val="008814D3"/>
    <w:rsid w:val="008816BD"/>
    <w:rsid w:val="008817AE"/>
    <w:rsid w:val="00881D3A"/>
    <w:rsid w:val="00881F66"/>
    <w:rsid w:val="008823BF"/>
    <w:rsid w:val="00883782"/>
    <w:rsid w:val="00883902"/>
    <w:rsid w:val="00883B45"/>
    <w:rsid w:val="00884B8F"/>
    <w:rsid w:val="00884C90"/>
    <w:rsid w:val="00885672"/>
    <w:rsid w:val="00885FA7"/>
    <w:rsid w:val="008862CF"/>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D74"/>
    <w:rsid w:val="008A0943"/>
    <w:rsid w:val="008A1A74"/>
    <w:rsid w:val="008A241E"/>
    <w:rsid w:val="008A26DA"/>
    <w:rsid w:val="008A27AC"/>
    <w:rsid w:val="008A354F"/>
    <w:rsid w:val="008A3F45"/>
    <w:rsid w:val="008A554A"/>
    <w:rsid w:val="008A7306"/>
    <w:rsid w:val="008B077A"/>
    <w:rsid w:val="008B0A9F"/>
    <w:rsid w:val="008B0D5B"/>
    <w:rsid w:val="008B0F0E"/>
    <w:rsid w:val="008B1984"/>
    <w:rsid w:val="008B20A3"/>
    <w:rsid w:val="008B251A"/>
    <w:rsid w:val="008B392E"/>
    <w:rsid w:val="008B3F51"/>
    <w:rsid w:val="008B45A7"/>
    <w:rsid w:val="008B4922"/>
    <w:rsid w:val="008B511F"/>
    <w:rsid w:val="008B5316"/>
    <w:rsid w:val="008B5F54"/>
    <w:rsid w:val="008B6299"/>
    <w:rsid w:val="008B6D0E"/>
    <w:rsid w:val="008C138D"/>
    <w:rsid w:val="008C2904"/>
    <w:rsid w:val="008C2E65"/>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3A9D"/>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307"/>
    <w:rsid w:val="008F645A"/>
    <w:rsid w:val="008F6774"/>
    <w:rsid w:val="008F686C"/>
    <w:rsid w:val="008F6E90"/>
    <w:rsid w:val="008F720E"/>
    <w:rsid w:val="008F783A"/>
    <w:rsid w:val="008F7B4C"/>
    <w:rsid w:val="008F7BAE"/>
    <w:rsid w:val="00900ED9"/>
    <w:rsid w:val="00901595"/>
    <w:rsid w:val="00902194"/>
    <w:rsid w:val="0090230C"/>
    <w:rsid w:val="00902F87"/>
    <w:rsid w:val="00903821"/>
    <w:rsid w:val="00903912"/>
    <w:rsid w:val="009039BE"/>
    <w:rsid w:val="00903A76"/>
    <w:rsid w:val="0090409D"/>
    <w:rsid w:val="0090424F"/>
    <w:rsid w:val="009044FD"/>
    <w:rsid w:val="00905858"/>
    <w:rsid w:val="00906DAF"/>
    <w:rsid w:val="00910A71"/>
    <w:rsid w:val="0091135F"/>
    <w:rsid w:val="009118BC"/>
    <w:rsid w:val="00912186"/>
    <w:rsid w:val="0091321A"/>
    <w:rsid w:val="0091364E"/>
    <w:rsid w:val="00914576"/>
    <w:rsid w:val="009158E7"/>
    <w:rsid w:val="0091723B"/>
    <w:rsid w:val="00920520"/>
    <w:rsid w:val="00920642"/>
    <w:rsid w:val="00920B15"/>
    <w:rsid w:val="00920ECD"/>
    <w:rsid w:val="00921C55"/>
    <w:rsid w:val="00922DB7"/>
    <w:rsid w:val="00922DFE"/>
    <w:rsid w:val="009230FE"/>
    <w:rsid w:val="00923143"/>
    <w:rsid w:val="00923AEA"/>
    <w:rsid w:val="00924312"/>
    <w:rsid w:val="00924EE1"/>
    <w:rsid w:val="009258AB"/>
    <w:rsid w:val="00926ED5"/>
    <w:rsid w:val="0092778C"/>
    <w:rsid w:val="0093000D"/>
    <w:rsid w:val="00931567"/>
    <w:rsid w:val="00931A13"/>
    <w:rsid w:val="00932831"/>
    <w:rsid w:val="00934604"/>
    <w:rsid w:val="00935341"/>
    <w:rsid w:val="009354F9"/>
    <w:rsid w:val="0093611D"/>
    <w:rsid w:val="00936F96"/>
    <w:rsid w:val="0093715B"/>
    <w:rsid w:val="00937418"/>
    <w:rsid w:val="009378D4"/>
    <w:rsid w:val="009405D9"/>
    <w:rsid w:val="009408DB"/>
    <w:rsid w:val="00941B9E"/>
    <w:rsid w:val="009421C3"/>
    <w:rsid w:val="0094239C"/>
    <w:rsid w:val="009425BF"/>
    <w:rsid w:val="00942ADB"/>
    <w:rsid w:val="00943DD6"/>
    <w:rsid w:val="00944319"/>
    <w:rsid w:val="00944CEC"/>
    <w:rsid w:val="00944F50"/>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690"/>
    <w:rsid w:val="0095373B"/>
    <w:rsid w:val="0095436E"/>
    <w:rsid w:val="0095585E"/>
    <w:rsid w:val="0095609D"/>
    <w:rsid w:val="009563A3"/>
    <w:rsid w:val="00956630"/>
    <w:rsid w:val="00960C1A"/>
    <w:rsid w:val="00960F73"/>
    <w:rsid w:val="00961984"/>
    <w:rsid w:val="00962986"/>
    <w:rsid w:val="00962E0B"/>
    <w:rsid w:val="009631FC"/>
    <w:rsid w:val="00963A9D"/>
    <w:rsid w:val="00964034"/>
    <w:rsid w:val="009643A2"/>
    <w:rsid w:val="00964C33"/>
    <w:rsid w:val="00964EE6"/>
    <w:rsid w:val="009656C2"/>
    <w:rsid w:val="009670DA"/>
    <w:rsid w:val="00967632"/>
    <w:rsid w:val="00967C04"/>
    <w:rsid w:val="009711F5"/>
    <w:rsid w:val="0097180E"/>
    <w:rsid w:val="00972289"/>
    <w:rsid w:val="00972C73"/>
    <w:rsid w:val="009732E1"/>
    <w:rsid w:val="009736EE"/>
    <w:rsid w:val="00974B0E"/>
    <w:rsid w:val="00974FA7"/>
    <w:rsid w:val="00975320"/>
    <w:rsid w:val="009754BE"/>
    <w:rsid w:val="00975666"/>
    <w:rsid w:val="009757FB"/>
    <w:rsid w:val="0097605C"/>
    <w:rsid w:val="00977D5A"/>
    <w:rsid w:val="009805EB"/>
    <w:rsid w:val="00980988"/>
    <w:rsid w:val="00980D9D"/>
    <w:rsid w:val="00981D12"/>
    <w:rsid w:val="009828BE"/>
    <w:rsid w:val="00982C3C"/>
    <w:rsid w:val="0098319E"/>
    <w:rsid w:val="00983334"/>
    <w:rsid w:val="00983DBE"/>
    <w:rsid w:val="00984C1B"/>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BF9"/>
    <w:rsid w:val="009A1C2C"/>
    <w:rsid w:val="009A3037"/>
    <w:rsid w:val="009A3230"/>
    <w:rsid w:val="009A3346"/>
    <w:rsid w:val="009A37B3"/>
    <w:rsid w:val="009A396C"/>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87C"/>
    <w:rsid w:val="009B5BBB"/>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24D"/>
    <w:rsid w:val="009C570A"/>
    <w:rsid w:val="009C6612"/>
    <w:rsid w:val="009C6E90"/>
    <w:rsid w:val="009C72C0"/>
    <w:rsid w:val="009C78FF"/>
    <w:rsid w:val="009C7D85"/>
    <w:rsid w:val="009D1443"/>
    <w:rsid w:val="009D15D7"/>
    <w:rsid w:val="009D1EAC"/>
    <w:rsid w:val="009D2823"/>
    <w:rsid w:val="009D2E38"/>
    <w:rsid w:val="009D36FD"/>
    <w:rsid w:val="009D3E10"/>
    <w:rsid w:val="009D4634"/>
    <w:rsid w:val="009D5002"/>
    <w:rsid w:val="009D5485"/>
    <w:rsid w:val="009D57E5"/>
    <w:rsid w:val="009D5C4C"/>
    <w:rsid w:val="009D5D65"/>
    <w:rsid w:val="009D6EF9"/>
    <w:rsid w:val="009E0521"/>
    <w:rsid w:val="009E2494"/>
    <w:rsid w:val="009E2954"/>
    <w:rsid w:val="009E2F30"/>
    <w:rsid w:val="009E4084"/>
    <w:rsid w:val="009E4743"/>
    <w:rsid w:val="009E49A5"/>
    <w:rsid w:val="009E587C"/>
    <w:rsid w:val="009E5A83"/>
    <w:rsid w:val="009E5B35"/>
    <w:rsid w:val="009E6220"/>
    <w:rsid w:val="009E688B"/>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9F7B6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5414"/>
    <w:rsid w:val="00A2565F"/>
    <w:rsid w:val="00A25A55"/>
    <w:rsid w:val="00A25C96"/>
    <w:rsid w:val="00A25E83"/>
    <w:rsid w:val="00A2661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A89"/>
    <w:rsid w:val="00A51DB5"/>
    <w:rsid w:val="00A51F1F"/>
    <w:rsid w:val="00A52558"/>
    <w:rsid w:val="00A52B23"/>
    <w:rsid w:val="00A533BD"/>
    <w:rsid w:val="00A53B01"/>
    <w:rsid w:val="00A53BFA"/>
    <w:rsid w:val="00A53C6F"/>
    <w:rsid w:val="00A53C7D"/>
    <w:rsid w:val="00A5446B"/>
    <w:rsid w:val="00A5469D"/>
    <w:rsid w:val="00A54D8A"/>
    <w:rsid w:val="00A559F0"/>
    <w:rsid w:val="00A55D76"/>
    <w:rsid w:val="00A57210"/>
    <w:rsid w:val="00A60994"/>
    <w:rsid w:val="00A619B4"/>
    <w:rsid w:val="00A61CB6"/>
    <w:rsid w:val="00A61E5F"/>
    <w:rsid w:val="00A61EE6"/>
    <w:rsid w:val="00A62273"/>
    <w:rsid w:val="00A63F6F"/>
    <w:rsid w:val="00A64847"/>
    <w:rsid w:val="00A65681"/>
    <w:rsid w:val="00A65B59"/>
    <w:rsid w:val="00A65EC7"/>
    <w:rsid w:val="00A6645C"/>
    <w:rsid w:val="00A67960"/>
    <w:rsid w:val="00A703BF"/>
    <w:rsid w:val="00A70954"/>
    <w:rsid w:val="00A70A06"/>
    <w:rsid w:val="00A7109F"/>
    <w:rsid w:val="00A71708"/>
    <w:rsid w:val="00A7211F"/>
    <w:rsid w:val="00A7252D"/>
    <w:rsid w:val="00A7393C"/>
    <w:rsid w:val="00A74404"/>
    <w:rsid w:val="00A74E98"/>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B4A"/>
    <w:rsid w:val="00A86F6F"/>
    <w:rsid w:val="00A8739E"/>
    <w:rsid w:val="00A87C8E"/>
    <w:rsid w:val="00A916B8"/>
    <w:rsid w:val="00A91C56"/>
    <w:rsid w:val="00A91EA5"/>
    <w:rsid w:val="00A91F3D"/>
    <w:rsid w:val="00A91F84"/>
    <w:rsid w:val="00A92718"/>
    <w:rsid w:val="00A92956"/>
    <w:rsid w:val="00A938B7"/>
    <w:rsid w:val="00A93D61"/>
    <w:rsid w:val="00A93EFB"/>
    <w:rsid w:val="00A95D03"/>
    <w:rsid w:val="00A96A3D"/>
    <w:rsid w:val="00A96ED2"/>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6A2"/>
    <w:rsid w:val="00AB48A0"/>
    <w:rsid w:val="00AB4DC2"/>
    <w:rsid w:val="00AB4DE6"/>
    <w:rsid w:val="00AB5120"/>
    <w:rsid w:val="00AB6B75"/>
    <w:rsid w:val="00AB7451"/>
    <w:rsid w:val="00AC0F76"/>
    <w:rsid w:val="00AC1FAF"/>
    <w:rsid w:val="00AC1FFE"/>
    <w:rsid w:val="00AC22A9"/>
    <w:rsid w:val="00AC2BB6"/>
    <w:rsid w:val="00AC3664"/>
    <w:rsid w:val="00AC388E"/>
    <w:rsid w:val="00AC39CC"/>
    <w:rsid w:val="00AC45C1"/>
    <w:rsid w:val="00AC4C4A"/>
    <w:rsid w:val="00AC4FB4"/>
    <w:rsid w:val="00AC530D"/>
    <w:rsid w:val="00AC5FC6"/>
    <w:rsid w:val="00AC6352"/>
    <w:rsid w:val="00AC63B4"/>
    <w:rsid w:val="00AC6441"/>
    <w:rsid w:val="00AC6797"/>
    <w:rsid w:val="00AC69E4"/>
    <w:rsid w:val="00AC71B2"/>
    <w:rsid w:val="00AC7DF5"/>
    <w:rsid w:val="00AC7E37"/>
    <w:rsid w:val="00AD2631"/>
    <w:rsid w:val="00AD27B9"/>
    <w:rsid w:val="00AD281E"/>
    <w:rsid w:val="00AD293D"/>
    <w:rsid w:val="00AD2BBB"/>
    <w:rsid w:val="00AD30D5"/>
    <w:rsid w:val="00AD3926"/>
    <w:rsid w:val="00AD4AA7"/>
    <w:rsid w:val="00AD5048"/>
    <w:rsid w:val="00AD68A5"/>
    <w:rsid w:val="00AE0A08"/>
    <w:rsid w:val="00AE0B0C"/>
    <w:rsid w:val="00AE1462"/>
    <w:rsid w:val="00AE1F61"/>
    <w:rsid w:val="00AE37CD"/>
    <w:rsid w:val="00AE4850"/>
    <w:rsid w:val="00AE54B2"/>
    <w:rsid w:val="00AE7313"/>
    <w:rsid w:val="00AF00B7"/>
    <w:rsid w:val="00AF1458"/>
    <w:rsid w:val="00AF15AC"/>
    <w:rsid w:val="00AF163B"/>
    <w:rsid w:val="00AF16EF"/>
    <w:rsid w:val="00AF1A08"/>
    <w:rsid w:val="00AF22F1"/>
    <w:rsid w:val="00AF277A"/>
    <w:rsid w:val="00AF3EE9"/>
    <w:rsid w:val="00AF430C"/>
    <w:rsid w:val="00AF4EBF"/>
    <w:rsid w:val="00AF5D47"/>
    <w:rsid w:val="00AF6266"/>
    <w:rsid w:val="00AF63A8"/>
    <w:rsid w:val="00AF64CD"/>
    <w:rsid w:val="00AF6AB4"/>
    <w:rsid w:val="00AF6CC3"/>
    <w:rsid w:val="00AF6DA2"/>
    <w:rsid w:val="00B003A8"/>
    <w:rsid w:val="00B00CEC"/>
    <w:rsid w:val="00B00FB4"/>
    <w:rsid w:val="00B01A89"/>
    <w:rsid w:val="00B02CF8"/>
    <w:rsid w:val="00B0394E"/>
    <w:rsid w:val="00B03B24"/>
    <w:rsid w:val="00B05289"/>
    <w:rsid w:val="00B05AC9"/>
    <w:rsid w:val="00B05ACE"/>
    <w:rsid w:val="00B0678A"/>
    <w:rsid w:val="00B07091"/>
    <w:rsid w:val="00B079F1"/>
    <w:rsid w:val="00B10A14"/>
    <w:rsid w:val="00B110CA"/>
    <w:rsid w:val="00B1134B"/>
    <w:rsid w:val="00B11D38"/>
    <w:rsid w:val="00B124E9"/>
    <w:rsid w:val="00B12BD4"/>
    <w:rsid w:val="00B1387C"/>
    <w:rsid w:val="00B13C23"/>
    <w:rsid w:val="00B14C53"/>
    <w:rsid w:val="00B14FCC"/>
    <w:rsid w:val="00B151BA"/>
    <w:rsid w:val="00B1576D"/>
    <w:rsid w:val="00B1619C"/>
    <w:rsid w:val="00B17AC7"/>
    <w:rsid w:val="00B17BDF"/>
    <w:rsid w:val="00B17DED"/>
    <w:rsid w:val="00B17EDA"/>
    <w:rsid w:val="00B17FD1"/>
    <w:rsid w:val="00B20A75"/>
    <w:rsid w:val="00B20B20"/>
    <w:rsid w:val="00B2108F"/>
    <w:rsid w:val="00B2158C"/>
    <w:rsid w:val="00B220E7"/>
    <w:rsid w:val="00B22DDA"/>
    <w:rsid w:val="00B2478E"/>
    <w:rsid w:val="00B24A66"/>
    <w:rsid w:val="00B250A4"/>
    <w:rsid w:val="00B258BB"/>
    <w:rsid w:val="00B258D8"/>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1561"/>
    <w:rsid w:val="00B42594"/>
    <w:rsid w:val="00B42D55"/>
    <w:rsid w:val="00B433B3"/>
    <w:rsid w:val="00B434EA"/>
    <w:rsid w:val="00B44454"/>
    <w:rsid w:val="00B447E9"/>
    <w:rsid w:val="00B44846"/>
    <w:rsid w:val="00B45B13"/>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9FA"/>
    <w:rsid w:val="00B6218C"/>
    <w:rsid w:val="00B62281"/>
    <w:rsid w:val="00B64675"/>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CCD"/>
    <w:rsid w:val="00B76317"/>
    <w:rsid w:val="00B76F78"/>
    <w:rsid w:val="00B77226"/>
    <w:rsid w:val="00B7731F"/>
    <w:rsid w:val="00B800FE"/>
    <w:rsid w:val="00B80D28"/>
    <w:rsid w:val="00B8120C"/>
    <w:rsid w:val="00B82A49"/>
    <w:rsid w:val="00B82CCC"/>
    <w:rsid w:val="00B83336"/>
    <w:rsid w:val="00B83AB4"/>
    <w:rsid w:val="00B83FA3"/>
    <w:rsid w:val="00B85524"/>
    <w:rsid w:val="00B8641C"/>
    <w:rsid w:val="00B8650E"/>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0A7A"/>
    <w:rsid w:val="00BA208D"/>
    <w:rsid w:val="00BA2413"/>
    <w:rsid w:val="00BA2B43"/>
    <w:rsid w:val="00BA2DDB"/>
    <w:rsid w:val="00BA303C"/>
    <w:rsid w:val="00BA4F43"/>
    <w:rsid w:val="00BA52D9"/>
    <w:rsid w:val="00BA582E"/>
    <w:rsid w:val="00BA594A"/>
    <w:rsid w:val="00BA5C36"/>
    <w:rsid w:val="00BA6297"/>
    <w:rsid w:val="00BA6592"/>
    <w:rsid w:val="00BA7047"/>
    <w:rsid w:val="00BB034A"/>
    <w:rsid w:val="00BB03AE"/>
    <w:rsid w:val="00BB0812"/>
    <w:rsid w:val="00BB09D7"/>
    <w:rsid w:val="00BB1647"/>
    <w:rsid w:val="00BB16ED"/>
    <w:rsid w:val="00BB1838"/>
    <w:rsid w:val="00BB2285"/>
    <w:rsid w:val="00BB27EB"/>
    <w:rsid w:val="00BB37EA"/>
    <w:rsid w:val="00BB3AD8"/>
    <w:rsid w:val="00BB3EBC"/>
    <w:rsid w:val="00BB4254"/>
    <w:rsid w:val="00BB4F3B"/>
    <w:rsid w:val="00BB51C8"/>
    <w:rsid w:val="00BB52FF"/>
    <w:rsid w:val="00BB533D"/>
    <w:rsid w:val="00BB5DFC"/>
    <w:rsid w:val="00BB6920"/>
    <w:rsid w:val="00BB750C"/>
    <w:rsid w:val="00BB7599"/>
    <w:rsid w:val="00BB760E"/>
    <w:rsid w:val="00BB781B"/>
    <w:rsid w:val="00BC0399"/>
    <w:rsid w:val="00BC138A"/>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09C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1AFC"/>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364"/>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79"/>
    <w:rsid w:val="00C31AB9"/>
    <w:rsid w:val="00C329BB"/>
    <w:rsid w:val="00C35E2F"/>
    <w:rsid w:val="00C3620B"/>
    <w:rsid w:val="00C3715F"/>
    <w:rsid w:val="00C37474"/>
    <w:rsid w:val="00C4079D"/>
    <w:rsid w:val="00C40A7D"/>
    <w:rsid w:val="00C412E9"/>
    <w:rsid w:val="00C41ACD"/>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0E06"/>
    <w:rsid w:val="00C51782"/>
    <w:rsid w:val="00C52E8E"/>
    <w:rsid w:val="00C5321E"/>
    <w:rsid w:val="00C53B1F"/>
    <w:rsid w:val="00C53B87"/>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235C"/>
    <w:rsid w:val="00C738BA"/>
    <w:rsid w:val="00C74678"/>
    <w:rsid w:val="00C74723"/>
    <w:rsid w:val="00C748C5"/>
    <w:rsid w:val="00C750B8"/>
    <w:rsid w:val="00C75C29"/>
    <w:rsid w:val="00C772D1"/>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09EF"/>
    <w:rsid w:val="00C90B8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1F7"/>
    <w:rsid w:val="00CB0FE1"/>
    <w:rsid w:val="00CB1DCE"/>
    <w:rsid w:val="00CB2340"/>
    <w:rsid w:val="00CB4107"/>
    <w:rsid w:val="00CB427D"/>
    <w:rsid w:val="00CB56CB"/>
    <w:rsid w:val="00CB6175"/>
    <w:rsid w:val="00CB61F9"/>
    <w:rsid w:val="00CB6C8F"/>
    <w:rsid w:val="00CB7F4C"/>
    <w:rsid w:val="00CC00ED"/>
    <w:rsid w:val="00CC0244"/>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A65"/>
    <w:rsid w:val="00CF0FF3"/>
    <w:rsid w:val="00CF20E0"/>
    <w:rsid w:val="00CF2FE5"/>
    <w:rsid w:val="00CF30C1"/>
    <w:rsid w:val="00CF4237"/>
    <w:rsid w:val="00CF53BE"/>
    <w:rsid w:val="00CF557C"/>
    <w:rsid w:val="00CF55E0"/>
    <w:rsid w:val="00CF5C9A"/>
    <w:rsid w:val="00CF6817"/>
    <w:rsid w:val="00CF70D2"/>
    <w:rsid w:val="00CF71F8"/>
    <w:rsid w:val="00CF7663"/>
    <w:rsid w:val="00CF7F02"/>
    <w:rsid w:val="00CF7F3D"/>
    <w:rsid w:val="00D005F7"/>
    <w:rsid w:val="00D00738"/>
    <w:rsid w:val="00D00A06"/>
    <w:rsid w:val="00D00D73"/>
    <w:rsid w:val="00D00E87"/>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B5F"/>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AA8"/>
    <w:rsid w:val="00D20ADB"/>
    <w:rsid w:val="00D20E13"/>
    <w:rsid w:val="00D20E48"/>
    <w:rsid w:val="00D2165F"/>
    <w:rsid w:val="00D21D05"/>
    <w:rsid w:val="00D234D3"/>
    <w:rsid w:val="00D23530"/>
    <w:rsid w:val="00D23DAF"/>
    <w:rsid w:val="00D23DFC"/>
    <w:rsid w:val="00D248C5"/>
    <w:rsid w:val="00D25360"/>
    <w:rsid w:val="00D2543D"/>
    <w:rsid w:val="00D256DC"/>
    <w:rsid w:val="00D26E38"/>
    <w:rsid w:val="00D27205"/>
    <w:rsid w:val="00D31588"/>
    <w:rsid w:val="00D31B79"/>
    <w:rsid w:val="00D31CD5"/>
    <w:rsid w:val="00D31DF3"/>
    <w:rsid w:val="00D32364"/>
    <w:rsid w:val="00D326FC"/>
    <w:rsid w:val="00D32C93"/>
    <w:rsid w:val="00D35406"/>
    <w:rsid w:val="00D36CC3"/>
    <w:rsid w:val="00D36D4B"/>
    <w:rsid w:val="00D3768A"/>
    <w:rsid w:val="00D37DE0"/>
    <w:rsid w:val="00D40816"/>
    <w:rsid w:val="00D41A48"/>
    <w:rsid w:val="00D41C80"/>
    <w:rsid w:val="00D41E16"/>
    <w:rsid w:val="00D424F2"/>
    <w:rsid w:val="00D43756"/>
    <w:rsid w:val="00D43EB3"/>
    <w:rsid w:val="00D44624"/>
    <w:rsid w:val="00D44CE6"/>
    <w:rsid w:val="00D46559"/>
    <w:rsid w:val="00D469AE"/>
    <w:rsid w:val="00D46F4C"/>
    <w:rsid w:val="00D4723D"/>
    <w:rsid w:val="00D47D08"/>
    <w:rsid w:val="00D47FDB"/>
    <w:rsid w:val="00D50029"/>
    <w:rsid w:val="00D509FA"/>
    <w:rsid w:val="00D50BF0"/>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AD3"/>
    <w:rsid w:val="00D67E57"/>
    <w:rsid w:val="00D703DC"/>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43D9"/>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0EA"/>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6955"/>
    <w:rsid w:val="00DB0437"/>
    <w:rsid w:val="00DB1308"/>
    <w:rsid w:val="00DB1D06"/>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342"/>
    <w:rsid w:val="00DC25CD"/>
    <w:rsid w:val="00DC27C3"/>
    <w:rsid w:val="00DC2931"/>
    <w:rsid w:val="00DC2EAF"/>
    <w:rsid w:val="00DC3016"/>
    <w:rsid w:val="00DC3656"/>
    <w:rsid w:val="00DC4DCC"/>
    <w:rsid w:val="00DC5147"/>
    <w:rsid w:val="00DC60B9"/>
    <w:rsid w:val="00DC695D"/>
    <w:rsid w:val="00DC6C0E"/>
    <w:rsid w:val="00DC73C6"/>
    <w:rsid w:val="00DD0257"/>
    <w:rsid w:val="00DD02FE"/>
    <w:rsid w:val="00DD0FAC"/>
    <w:rsid w:val="00DD12AF"/>
    <w:rsid w:val="00DD1C18"/>
    <w:rsid w:val="00DD1C7E"/>
    <w:rsid w:val="00DD237F"/>
    <w:rsid w:val="00DD240E"/>
    <w:rsid w:val="00DD4BE3"/>
    <w:rsid w:val="00DD543E"/>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42D"/>
    <w:rsid w:val="00DE4FC8"/>
    <w:rsid w:val="00DE594F"/>
    <w:rsid w:val="00DE5D52"/>
    <w:rsid w:val="00DE7184"/>
    <w:rsid w:val="00DE71F8"/>
    <w:rsid w:val="00DE72D9"/>
    <w:rsid w:val="00DE74B7"/>
    <w:rsid w:val="00DE7A01"/>
    <w:rsid w:val="00DE7A9D"/>
    <w:rsid w:val="00DE7C34"/>
    <w:rsid w:val="00DF0640"/>
    <w:rsid w:val="00DF14E8"/>
    <w:rsid w:val="00DF1690"/>
    <w:rsid w:val="00DF1CF6"/>
    <w:rsid w:val="00DF1EE6"/>
    <w:rsid w:val="00DF2953"/>
    <w:rsid w:val="00DF2962"/>
    <w:rsid w:val="00DF2FA5"/>
    <w:rsid w:val="00DF4D47"/>
    <w:rsid w:val="00DF53D1"/>
    <w:rsid w:val="00DF5AB7"/>
    <w:rsid w:val="00DF5BDD"/>
    <w:rsid w:val="00DF63F1"/>
    <w:rsid w:val="00DF6838"/>
    <w:rsid w:val="00DF6B17"/>
    <w:rsid w:val="00DF7C9C"/>
    <w:rsid w:val="00DF7DBE"/>
    <w:rsid w:val="00DF7E4E"/>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6BA"/>
    <w:rsid w:val="00E11857"/>
    <w:rsid w:val="00E11B74"/>
    <w:rsid w:val="00E11D10"/>
    <w:rsid w:val="00E11FB6"/>
    <w:rsid w:val="00E12256"/>
    <w:rsid w:val="00E12669"/>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77"/>
    <w:rsid w:val="00E216DC"/>
    <w:rsid w:val="00E217FD"/>
    <w:rsid w:val="00E21B81"/>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DB3"/>
    <w:rsid w:val="00E43FF5"/>
    <w:rsid w:val="00E443C9"/>
    <w:rsid w:val="00E44CEE"/>
    <w:rsid w:val="00E44FFE"/>
    <w:rsid w:val="00E4568A"/>
    <w:rsid w:val="00E45E26"/>
    <w:rsid w:val="00E46876"/>
    <w:rsid w:val="00E46AB1"/>
    <w:rsid w:val="00E46B4D"/>
    <w:rsid w:val="00E479A9"/>
    <w:rsid w:val="00E510B8"/>
    <w:rsid w:val="00E51156"/>
    <w:rsid w:val="00E51CB7"/>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C20"/>
    <w:rsid w:val="00E71C79"/>
    <w:rsid w:val="00E722EE"/>
    <w:rsid w:val="00E72321"/>
    <w:rsid w:val="00E724DC"/>
    <w:rsid w:val="00E72841"/>
    <w:rsid w:val="00E731FB"/>
    <w:rsid w:val="00E73279"/>
    <w:rsid w:val="00E741A9"/>
    <w:rsid w:val="00E742DC"/>
    <w:rsid w:val="00E7441F"/>
    <w:rsid w:val="00E74683"/>
    <w:rsid w:val="00E753EF"/>
    <w:rsid w:val="00E7564A"/>
    <w:rsid w:val="00E75EAF"/>
    <w:rsid w:val="00E76458"/>
    <w:rsid w:val="00E77432"/>
    <w:rsid w:val="00E77B9A"/>
    <w:rsid w:val="00E80012"/>
    <w:rsid w:val="00E80605"/>
    <w:rsid w:val="00E80702"/>
    <w:rsid w:val="00E80F83"/>
    <w:rsid w:val="00E82089"/>
    <w:rsid w:val="00E82E03"/>
    <w:rsid w:val="00E84176"/>
    <w:rsid w:val="00E84E3D"/>
    <w:rsid w:val="00E85287"/>
    <w:rsid w:val="00E8562D"/>
    <w:rsid w:val="00E867BC"/>
    <w:rsid w:val="00E86861"/>
    <w:rsid w:val="00E87026"/>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210"/>
    <w:rsid w:val="00EA3BA2"/>
    <w:rsid w:val="00EA3FC0"/>
    <w:rsid w:val="00EA5189"/>
    <w:rsid w:val="00EA567F"/>
    <w:rsid w:val="00EA56BA"/>
    <w:rsid w:val="00EA644F"/>
    <w:rsid w:val="00EA6721"/>
    <w:rsid w:val="00EA70DC"/>
    <w:rsid w:val="00EA7B4C"/>
    <w:rsid w:val="00EA7DC2"/>
    <w:rsid w:val="00EB113D"/>
    <w:rsid w:val="00EB17D9"/>
    <w:rsid w:val="00EB190E"/>
    <w:rsid w:val="00EB2217"/>
    <w:rsid w:val="00EB33CB"/>
    <w:rsid w:val="00EB3C4E"/>
    <w:rsid w:val="00EB512A"/>
    <w:rsid w:val="00EB7FD9"/>
    <w:rsid w:val="00EC0168"/>
    <w:rsid w:val="00EC0284"/>
    <w:rsid w:val="00EC06EF"/>
    <w:rsid w:val="00EC0A20"/>
    <w:rsid w:val="00EC23C0"/>
    <w:rsid w:val="00EC2A5C"/>
    <w:rsid w:val="00EC2F37"/>
    <w:rsid w:val="00EC2FE0"/>
    <w:rsid w:val="00EC3AEB"/>
    <w:rsid w:val="00EC3C2A"/>
    <w:rsid w:val="00EC4093"/>
    <w:rsid w:val="00EC4292"/>
    <w:rsid w:val="00EC473F"/>
    <w:rsid w:val="00EC4F49"/>
    <w:rsid w:val="00EC5717"/>
    <w:rsid w:val="00EC5A7E"/>
    <w:rsid w:val="00EC60BD"/>
    <w:rsid w:val="00EC69B8"/>
    <w:rsid w:val="00EC73AE"/>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29DE"/>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43B2"/>
    <w:rsid w:val="00F24F3C"/>
    <w:rsid w:val="00F25D98"/>
    <w:rsid w:val="00F265BC"/>
    <w:rsid w:val="00F270FC"/>
    <w:rsid w:val="00F27474"/>
    <w:rsid w:val="00F27A30"/>
    <w:rsid w:val="00F3005A"/>
    <w:rsid w:val="00F300FB"/>
    <w:rsid w:val="00F30317"/>
    <w:rsid w:val="00F30434"/>
    <w:rsid w:val="00F30810"/>
    <w:rsid w:val="00F30CE3"/>
    <w:rsid w:val="00F32E4B"/>
    <w:rsid w:val="00F342AF"/>
    <w:rsid w:val="00F343F6"/>
    <w:rsid w:val="00F3563E"/>
    <w:rsid w:val="00F363E6"/>
    <w:rsid w:val="00F36C5D"/>
    <w:rsid w:val="00F371CD"/>
    <w:rsid w:val="00F3746A"/>
    <w:rsid w:val="00F37677"/>
    <w:rsid w:val="00F377B2"/>
    <w:rsid w:val="00F37A5A"/>
    <w:rsid w:val="00F40156"/>
    <w:rsid w:val="00F40D45"/>
    <w:rsid w:val="00F42BAC"/>
    <w:rsid w:val="00F43025"/>
    <w:rsid w:val="00F431BB"/>
    <w:rsid w:val="00F435D4"/>
    <w:rsid w:val="00F442FB"/>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436D"/>
    <w:rsid w:val="00F555E7"/>
    <w:rsid w:val="00F556D2"/>
    <w:rsid w:val="00F55E17"/>
    <w:rsid w:val="00F56C19"/>
    <w:rsid w:val="00F57B8D"/>
    <w:rsid w:val="00F600F5"/>
    <w:rsid w:val="00F60573"/>
    <w:rsid w:val="00F61D42"/>
    <w:rsid w:val="00F62F8A"/>
    <w:rsid w:val="00F63027"/>
    <w:rsid w:val="00F6323A"/>
    <w:rsid w:val="00F63C74"/>
    <w:rsid w:val="00F648EC"/>
    <w:rsid w:val="00F6499C"/>
    <w:rsid w:val="00F64ADA"/>
    <w:rsid w:val="00F65B71"/>
    <w:rsid w:val="00F66CE4"/>
    <w:rsid w:val="00F66D81"/>
    <w:rsid w:val="00F66ECA"/>
    <w:rsid w:val="00F67B5F"/>
    <w:rsid w:val="00F701C7"/>
    <w:rsid w:val="00F70A47"/>
    <w:rsid w:val="00F70CA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2FF9"/>
    <w:rsid w:val="00FC3BA5"/>
    <w:rsid w:val="00FC3D31"/>
    <w:rsid w:val="00FC4D53"/>
    <w:rsid w:val="00FC4F4B"/>
    <w:rsid w:val="00FC55A9"/>
    <w:rsid w:val="00FC6878"/>
    <w:rsid w:val="00FC712B"/>
    <w:rsid w:val="00FD10E6"/>
    <w:rsid w:val="00FD185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767"/>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AC60C15"/>
  <w15:chartTrackingRefBased/>
  <w15:docId w15:val="{1960CE3B-4CCE-4466-B6CB-486E3A30D7D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A01"/>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DE7A01"/>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rsid w:val="00DE7A01"/>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995234"/>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8"/>
    <w:pPr>
      <w:ind w:start="42.55pt"/>
    </w:pPr>
  </w:style>
  <w:style w:type="paragraph" w:styleId="a8">
    <w:name w:val="List Bullet"/>
    <w:basedOn w:val="a4"/>
  </w:style>
  <w:style w:type="paragraph" w:styleId="31">
    <w:name w:val="List Bullet 3"/>
    <w:basedOn w:val="23"/>
    <w:pPr>
      <w:ind w:start="56.75pt"/>
    </w:pPr>
  </w:style>
  <w:style w:type="paragraph" w:customStyle="1" w:styleId="EQ">
    <w:name w:val="EQ"/>
    <w:basedOn w:val="a"/>
    <w:next w:val="a"/>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4"/>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customStyle="1" w:styleId="Char0">
    <w:name w:val="批注文字 Char"/>
    <w:link w:val="ac"/>
    <w:semiHidden/>
    <w:rsid w:val="00D62E96"/>
    <w:rPr>
      <w:rFonts w:ascii="Times New Roman" w:hAnsi="Times New Roman"/>
      <w:lang w:val="en-GB"/>
    </w:rPr>
  </w:style>
  <w:style w:type="character" w:styleId="ad">
    <w:name w:val="FollowedHyperlink"/>
    <w:uiPriority w:val="99"/>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1"/>
    <w:rsid w:val="00943DD6"/>
    <w:rPr>
      <w:sz w:val="24"/>
      <w:szCs w:val="24"/>
    </w:rPr>
  </w:style>
  <w:style w:type="character" w:customStyle="1" w:styleId="Char1">
    <w:name w:val="正文文本 Char"/>
    <w:aliases w:val="bt Char"/>
    <w:link w:val="af1"/>
    <w:rsid w:val="00D9580B"/>
    <w:rPr>
      <w:rFonts w:ascii="Times New Roman" w:hAnsi="Times New Roman"/>
      <w:sz w:val="24"/>
      <w:szCs w:val="24"/>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3">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4">
    <w:name w:val="Normal (Web)"/>
    <w:basedOn w:val="a"/>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
    <w:rsid w:val="00DF0640"/>
    <w:pPr>
      <w:numPr>
        <w:numId w:val="4"/>
      </w:numPr>
      <w:tabs>
        <w:tab w:val="clear" w:pos="36pt"/>
        <w:tab w:val="num" w:pos="27pt"/>
      </w:tabs>
      <w:spacing w:after="6pt"/>
      <w:ind w:start="27pt" w:hanging="27pt"/>
    </w:pPr>
  </w:style>
  <w:style w:type="paragraph" w:styleId="af5">
    <w:name w:val="caption"/>
    <w:aliases w:val="cap,cap Char,Caption Char1 Char,cap Char Char1,Caption Char Char1 Char,cap Char2,cap Char2 Char Char"/>
    <w:basedOn w:val="a"/>
    <w:next w:val="a"/>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5"/>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8">
    <w:name w:val="Plain Text"/>
    <w:basedOn w:val="a"/>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8"/>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rsid w:val="00D9580B"/>
  </w:style>
  <w:style w:type="paragraph" w:styleId="af9">
    <w:name w:val="Body Text Indent"/>
    <w:basedOn w:val="a"/>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9"/>
    <w:rsid w:val="00D9580B"/>
    <w:rPr>
      <w:rFonts w:ascii="Times New Roman" w:hAnsi="Times New Roman"/>
      <w:snapToGrid w:val="0"/>
      <w:kern w:val="2"/>
      <w:sz w:val="21"/>
      <w:lang w:val="en-GB"/>
    </w:rPr>
  </w:style>
  <w:style w:type="paragraph" w:styleId="25">
    <w:name w:val="Body Text 2"/>
    <w:basedOn w:val="a"/>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
    <w:link w:val="3Char0"/>
    <w:rsid w:val="00D9580B"/>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a">
    <w:name w:val="Title"/>
    <w:basedOn w:val="a"/>
    <w:next w:val="a"/>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a"/>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style>
  <w:style w:type="paragraph" w:styleId="af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
    <w:basedOn w:val="a"/>
    <w:link w:val="Char6"/>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F0D5A"/>
    <w:rPr>
      <w:rFonts w:ascii="Arial" w:hAnsi="Arial"/>
      <w:sz w:val="28"/>
      <w:lang w:val="en-GB"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b"/>
    <w:uiPriority w:val="34"/>
    <w:qFormat/>
    <w:locked/>
    <w:rsid w:val="00682276"/>
    <w:rPr>
      <w:rFonts w:asciiTheme="minorHAnsi" w:hAnsiTheme="minorHAnsi" w:cs="Calibri"/>
      <w:kern w:val="2"/>
      <w:sz w:val="21"/>
      <w:szCs w:val="2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8674">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16211431">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71786054">
      <w:bodyDiv w:val="1"/>
      <w:marLeft w:val="0pt"/>
      <w:marRight w:val="0pt"/>
      <w:marTop w:val="0pt"/>
      <w:marBottom w:val="0pt"/>
      <w:divBdr>
        <w:top w:val="none" w:sz="0" w:space="0" w:color="auto"/>
        <w:left w:val="none" w:sz="0" w:space="0" w:color="auto"/>
        <w:bottom w:val="none" w:sz="0" w:space="0" w:color="auto"/>
        <w:right w:val="none" w:sz="0" w:space="0" w:color="auto"/>
      </w:divBdr>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2786624">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schemas.microsoft.com/office/2011/relationships/people" Target="peop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wmf"/><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3.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14348AAB-DD91-4DAB-B467-462D1497443E}">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2073</TotalTime>
  <Pages>5</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zhangyaping</dc:creator>
  <cp:keywords/>
  <dc:description/>
  <cp:lastModifiedBy>Huawei-Yaping</cp:lastModifiedBy>
  <cp:revision>29</cp:revision>
  <cp:lastPrinted>2010-10-04T08:58:00Z</cp:lastPrinted>
  <dcterms:created xsi:type="dcterms:W3CDTF">2021-01-20T04:02:00Z</dcterms:created>
  <dcterms:modified xsi:type="dcterms:W3CDTF">2022-03-02T11:49:00Z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(3)HWWhdObnOvojx/GlAXlHVap7MIuxkuzy+eCV+xG0K+8JPpYdgWhZRoiRic47kH5XA5eOm2Oi
0/9I8JN3IuL1qllaVteCpf5e9buClU/wd4b+f3LdiHBuyzimY0UDxeLG8tO2C04nl8GKX1fI
f7fir5bvqpZYAisWUXaCUlrvt89ImqDDy3TwZl45T84J9GeIJ7Hg50oIPgd9GZRWyRsah9IT
zEdayFf7Q3QtqfaBzK</vt:lpwstr>
  </property>
  <property fmtid="{D5CDD505-2E9C-101B-9397-08002B2CF9AE}" pid="4" name="_2015_ms_pID_7253431">
    <vt:lpwstr>+mUIPoVxYMvOmb9WwMDO1J1Kaax6HwWXloQESu7rnlaMdLdOhhoso/
sFTa6ZGKts/Vi+pKK62mqMeAlDPd0ypxplHmEB40XVjKDxsDhBnPATAKaKiIgAKkpSU7w537
VQDmeLL8Q/rWCL9PccvWfDoDyKLM+MKYxM73q9temCm8DXx77xju9YA+bzTBMBuYUfOScx2f
0vC0irOkSkg2BaU2iFscpPt/z2BWUpkAGkmC</vt:lpwstr>
  </property>
  <property fmtid="{D5CDD505-2E9C-101B-9397-08002B2CF9AE}" pid="5" name="_2015_ms_pID_7253432">
    <vt:lpwstr>pdBAJgv9P2Bx32oqQYuEUfY=</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1646215364</vt:lpwstr>
  </property>
</Properties>
</file>